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3F73" w:rsidRPr="00E83F73" w:rsidRDefault="006F7256" w:rsidP="00E83F73">
      <w:pPr>
        <w:rPr>
          <w:rFonts w:ascii="Times New Roman" w:hAnsi="Times New Roman"/>
          <w:b/>
          <w:sz w:val="32"/>
          <w:szCs w:val="32"/>
        </w:rPr>
      </w:pPr>
      <w:bookmarkStart w:id="0" w:name="_GoBack"/>
      <w:bookmarkEnd w:id="0"/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9264" behindDoc="0" locked="0" layoutInCell="1" allowOverlap="1" wp14:anchorId="0455D127" wp14:editId="6B457A11">
            <wp:simplePos x="0" y="0"/>
            <wp:positionH relativeFrom="column">
              <wp:posOffset>3931285</wp:posOffset>
            </wp:positionH>
            <wp:positionV relativeFrom="paragraph">
              <wp:posOffset>-528955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7256" w:rsidRPr="006F7256" w:rsidRDefault="006F7256" w:rsidP="006F7256">
      <w:pPr>
        <w:spacing w:after="0" w:line="240" w:lineRule="auto"/>
        <w:jc w:val="center"/>
        <w:rPr>
          <w:rFonts w:ascii="Verdana" w:hAnsi="Verdana"/>
          <w:b/>
          <w:i/>
          <w:color w:val="002060"/>
          <w:sz w:val="36"/>
          <w:szCs w:val="36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6F7256" w:rsidRPr="006B6F91" w:rsidRDefault="006F7256" w:rsidP="006F7256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111 - 90011 Bagheria (PA)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6F7256" w:rsidRPr="006B6F91" w:rsidRDefault="006F7256" w:rsidP="006F7256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Palermo, 138/</w:t>
      </w:r>
      <w:proofErr w:type="gram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C  -</w:t>
      </w:r>
      <w:proofErr w:type="gram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 90011 Bagheria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6F7256" w:rsidRPr="006B6F91" w:rsidRDefault="006F7256" w:rsidP="006F7256">
      <w:pPr>
        <w:spacing w:after="0" w:line="240" w:lineRule="auto"/>
        <w:rPr>
          <w:rFonts w:ascii="Verdana" w:hAnsi="Verdana"/>
          <w:b/>
          <w:i/>
          <w:color w:val="002060"/>
          <w:sz w:val="20"/>
          <w:szCs w:val="20"/>
        </w:rPr>
      </w:pPr>
    </w:p>
    <w:p w:rsidR="006F7256" w:rsidRPr="00236B94" w:rsidRDefault="006F7256" w:rsidP="006F7256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6F7256" w:rsidRDefault="006F7256" w:rsidP="006F7256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6F7256" w:rsidRPr="00236B94" w:rsidRDefault="006F7256" w:rsidP="006F7256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6F7256" w:rsidRPr="00A22BC9" w:rsidRDefault="006F7256" w:rsidP="006F7256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2016/2017</w:t>
      </w:r>
    </w:p>
    <w:p w:rsidR="006F7256" w:rsidRPr="00A22BC9" w:rsidRDefault="006F7256" w:rsidP="006F7256">
      <w:pPr>
        <w:rPr>
          <w:rFonts w:ascii="Verdana" w:hAnsi="Verdana"/>
          <w:b/>
          <w:sz w:val="28"/>
          <w:szCs w:val="28"/>
        </w:rPr>
      </w:pPr>
    </w:p>
    <w:p w:rsidR="006F7256" w:rsidRDefault="006F7256" w:rsidP="006F7256">
      <w:pPr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 xml:space="preserve">DIPARTIMENTO DI </w:t>
      </w:r>
      <w:r>
        <w:rPr>
          <w:rFonts w:ascii="Verdana" w:hAnsi="Verdana"/>
          <w:b/>
          <w:sz w:val="28"/>
          <w:szCs w:val="28"/>
        </w:rPr>
        <w:t>TECNOLOGIE ELETTRICHE ELETTRONICHE</w:t>
      </w:r>
      <w:r w:rsidRPr="00A22BC9">
        <w:rPr>
          <w:rFonts w:ascii="Verdana" w:hAnsi="Verdana"/>
          <w:b/>
          <w:sz w:val="28"/>
          <w:szCs w:val="28"/>
        </w:rPr>
        <w:t xml:space="preserve"> INDIRIZZO </w:t>
      </w:r>
      <w:r w:rsidRPr="008E0C62">
        <w:rPr>
          <w:rFonts w:ascii="Verdana" w:hAnsi="Verdana"/>
          <w:b/>
          <w:sz w:val="28"/>
          <w:szCs w:val="28"/>
        </w:rPr>
        <w:t>MANUTENZIONE E ASSISTENZA TECNICA</w:t>
      </w:r>
    </w:p>
    <w:p w:rsidR="006F7256" w:rsidRPr="00A22BC9" w:rsidRDefault="006F7256" w:rsidP="006F7256">
      <w:pPr>
        <w:jc w:val="center"/>
        <w:rPr>
          <w:rFonts w:ascii="Verdana" w:hAnsi="Verdana"/>
          <w:b/>
          <w:i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 xml:space="preserve">CURRICOLO DI </w:t>
      </w:r>
      <w:r>
        <w:rPr>
          <w:rFonts w:ascii="Verdana" w:hAnsi="Verdana"/>
          <w:b/>
          <w:color w:val="FF0000"/>
          <w:sz w:val="28"/>
          <w:szCs w:val="28"/>
        </w:rPr>
        <w:t>TECNOLOGIE ELETTRICHE ELETTRONICHE</w:t>
      </w:r>
      <w:r w:rsidRPr="006F7256">
        <w:rPr>
          <w:rFonts w:ascii="Verdana" w:hAnsi="Verdana"/>
          <w:b/>
          <w:color w:val="FF0000"/>
          <w:sz w:val="28"/>
          <w:szCs w:val="28"/>
        </w:rPr>
        <w:t xml:space="preserve"> E APPLICAZIONI</w:t>
      </w:r>
    </w:p>
    <w:p w:rsidR="006F7256" w:rsidRPr="00A22BC9" w:rsidRDefault="006F7256" w:rsidP="006F7256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</w:p>
    <w:p w:rsidR="006F7256" w:rsidRPr="00A22BC9" w:rsidRDefault="006F7256" w:rsidP="006F7256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</w:p>
    <w:p w:rsidR="006F7256" w:rsidRDefault="006F7256" w:rsidP="006F7256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6F7256" w:rsidRDefault="006F7256" w:rsidP="006F7256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Qualifica terzo anno meccanico</w:t>
      </w:r>
    </w:p>
    <w:p w:rsidR="00E83F73" w:rsidRDefault="00E83F73">
      <w:pPr>
        <w:rPr>
          <w:rFonts w:ascii="Times New Roman" w:hAnsi="Times New Roman"/>
          <w:b/>
          <w:sz w:val="32"/>
          <w:szCs w:val="32"/>
        </w:rPr>
      </w:pPr>
    </w:p>
    <w:p w:rsidR="006F7256" w:rsidRDefault="006F7256">
      <w:pPr>
        <w:rPr>
          <w:rFonts w:ascii="Times New Roman" w:hAnsi="Times New Roman"/>
          <w:b/>
          <w:sz w:val="32"/>
          <w:szCs w:val="32"/>
        </w:rPr>
      </w:pPr>
    </w:p>
    <w:p w:rsidR="006F7256" w:rsidRDefault="006F7256">
      <w:pPr>
        <w:rPr>
          <w:rFonts w:ascii="Times New Roman" w:hAnsi="Times New Roman"/>
          <w:b/>
          <w:sz w:val="32"/>
          <w:szCs w:val="32"/>
        </w:rPr>
      </w:pPr>
    </w:p>
    <w:p w:rsidR="006F7256" w:rsidRDefault="006F7256">
      <w:pPr>
        <w:rPr>
          <w:rFonts w:ascii="Times New Roman" w:hAnsi="Times New Roman"/>
          <w:b/>
          <w:sz w:val="32"/>
          <w:szCs w:val="32"/>
        </w:rPr>
      </w:pPr>
    </w:p>
    <w:p w:rsidR="006F7256" w:rsidRDefault="006F7256">
      <w:pPr>
        <w:rPr>
          <w:rFonts w:ascii="Times New Roman" w:hAnsi="Times New Roman"/>
          <w:b/>
          <w:sz w:val="32"/>
          <w:szCs w:val="32"/>
        </w:rPr>
      </w:pPr>
    </w:p>
    <w:p w:rsidR="00E83F73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E83F73" w:rsidRPr="00C616F8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Grigliatabella"/>
        <w:tblW w:w="14365" w:type="dxa"/>
        <w:tblLook w:val="04A0" w:firstRow="1" w:lastRow="0" w:firstColumn="1" w:lastColumn="0" w:noHBand="0" w:noVBand="1"/>
      </w:tblPr>
      <w:tblGrid>
        <w:gridCol w:w="3085"/>
        <w:gridCol w:w="3827"/>
        <w:gridCol w:w="3544"/>
        <w:gridCol w:w="3909"/>
      </w:tblGrid>
      <w:tr w:rsidR="00E83F73" w:rsidRPr="00236B94" w:rsidTr="00F932D3">
        <w:tc>
          <w:tcPr>
            <w:tcW w:w="3085" w:type="dxa"/>
            <w:shd w:val="clear" w:color="auto" w:fill="C6D9F1" w:themeFill="text2" w:themeFillTint="33"/>
          </w:tcPr>
          <w:p w:rsidR="00E83F73" w:rsidRPr="00236B94" w:rsidRDefault="00E83F73" w:rsidP="000E017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6B94">
              <w:rPr>
                <w:rFonts w:ascii="Times New Roman" w:hAnsi="Times New Roman"/>
                <w:b/>
                <w:sz w:val="24"/>
                <w:szCs w:val="24"/>
              </w:rPr>
              <w:t>TRAGUARDO</w:t>
            </w:r>
          </w:p>
          <w:p w:rsidR="00E83F73" w:rsidRPr="00236B94" w:rsidRDefault="00E83F73" w:rsidP="000E017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6B94">
              <w:rPr>
                <w:rFonts w:ascii="Times New Roman" w:hAnsi="Times New Roman"/>
                <w:b/>
                <w:sz w:val="24"/>
                <w:szCs w:val="24"/>
              </w:rPr>
              <w:t>DELLA COMPETENZA</w:t>
            </w:r>
          </w:p>
          <w:p w:rsidR="00E83F73" w:rsidRPr="00236B94" w:rsidRDefault="00E83F73" w:rsidP="000E017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C6D9F1" w:themeFill="text2" w:themeFillTint="33"/>
          </w:tcPr>
          <w:p w:rsidR="00E83F73" w:rsidRPr="00236B94" w:rsidRDefault="00E83F73" w:rsidP="000E017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6B94">
              <w:rPr>
                <w:rFonts w:ascii="Times New Roman" w:hAnsi="Times New Roman"/>
                <w:b/>
                <w:sz w:val="24"/>
                <w:szCs w:val="24"/>
              </w:rPr>
              <w:t>OBIETTIVI DI APPRENDIMENTO</w:t>
            </w:r>
          </w:p>
          <w:p w:rsidR="00E83F73" w:rsidRPr="00236B94" w:rsidRDefault="00E83F73" w:rsidP="000E017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C6D9F1" w:themeFill="text2" w:themeFillTint="33"/>
          </w:tcPr>
          <w:p w:rsidR="00E83F73" w:rsidRPr="00236B94" w:rsidRDefault="00E83F73" w:rsidP="000E017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6B94">
              <w:rPr>
                <w:rFonts w:ascii="Times New Roman" w:hAnsi="Times New Roman"/>
                <w:b/>
                <w:sz w:val="24"/>
                <w:szCs w:val="24"/>
              </w:rPr>
              <w:t>CONOSCENZE</w:t>
            </w:r>
          </w:p>
          <w:p w:rsidR="00E83F73" w:rsidRPr="00236B94" w:rsidRDefault="00E83F73" w:rsidP="000E017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09" w:type="dxa"/>
            <w:shd w:val="clear" w:color="auto" w:fill="C6D9F1" w:themeFill="text2" w:themeFillTint="33"/>
          </w:tcPr>
          <w:p w:rsidR="00E83F73" w:rsidRPr="00236B94" w:rsidRDefault="00E83F73" w:rsidP="000E017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6B94">
              <w:rPr>
                <w:rFonts w:ascii="Times New Roman" w:hAnsi="Times New Roman"/>
                <w:b/>
                <w:sz w:val="24"/>
                <w:szCs w:val="24"/>
              </w:rPr>
              <w:t>ABILITA'</w:t>
            </w:r>
          </w:p>
          <w:p w:rsidR="00E83F73" w:rsidRPr="00236B94" w:rsidRDefault="00E83F73" w:rsidP="000E017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60D4B" w:rsidRPr="00236B94" w:rsidTr="001F0BB5">
        <w:tc>
          <w:tcPr>
            <w:tcW w:w="308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60D4B" w:rsidRPr="00236B94" w:rsidRDefault="00460D4B" w:rsidP="00460D4B">
            <w:pPr>
              <w:pStyle w:val="Paragrafoelenc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784E3C">
              <w:rPr>
                <w:rFonts w:ascii="Verdana" w:hAnsi="Verdana"/>
                <w:sz w:val="24"/>
                <w:szCs w:val="24"/>
                <w:lang w:eastAsia="it-IT"/>
              </w:rPr>
              <w:t xml:space="preserve">Comprendere il corretto funzionamento di apparecchiature </w:t>
            </w:r>
            <w:proofErr w:type="gramStart"/>
            <w:r w:rsidRPr="00784E3C">
              <w:rPr>
                <w:rFonts w:ascii="Verdana" w:hAnsi="Verdana"/>
                <w:sz w:val="24"/>
                <w:szCs w:val="24"/>
                <w:lang w:eastAsia="it-IT"/>
              </w:rPr>
              <w:t>e  impianti</w:t>
            </w:r>
            <w:proofErr w:type="gramEnd"/>
            <w:r w:rsidRPr="00784E3C">
              <w:rPr>
                <w:rFonts w:ascii="Verdana" w:hAnsi="Verdana"/>
                <w:sz w:val="24"/>
                <w:szCs w:val="24"/>
                <w:lang w:eastAsia="it-IT"/>
              </w:rPr>
              <w:t xml:space="preserve"> ne</w:t>
            </w:r>
            <w:r>
              <w:rPr>
                <w:rFonts w:ascii="Verdana" w:hAnsi="Verdana"/>
                <w:sz w:val="24"/>
                <w:szCs w:val="24"/>
                <w:lang w:eastAsia="it-IT"/>
              </w:rPr>
              <w:t>i mezzi di trasporto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60D4B" w:rsidRPr="00236B94" w:rsidRDefault="00460D4B" w:rsidP="00460D4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Sapere interpretare il funzionamento e le caratteristiche delle degli impianti in corrente continua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60D4B" w:rsidRPr="00460D4B" w:rsidRDefault="00460D4B" w:rsidP="00984FE4">
            <w:pPr>
              <w:rPr>
                <w:rFonts w:ascii="Verdana" w:hAnsi="Verdana"/>
                <w:sz w:val="24"/>
                <w:szCs w:val="24"/>
              </w:rPr>
            </w:pPr>
            <w:r w:rsidRPr="00460D4B">
              <w:rPr>
                <w:rFonts w:ascii="Verdana" w:hAnsi="Verdana"/>
                <w:sz w:val="24"/>
                <w:szCs w:val="24"/>
              </w:rPr>
              <w:t>Circuiti in corrente continua</w:t>
            </w:r>
          </w:p>
          <w:p w:rsidR="00460D4B" w:rsidRPr="00460D4B" w:rsidRDefault="00460D4B" w:rsidP="00984FE4">
            <w:pPr>
              <w:rPr>
                <w:rFonts w:ascii="Verdana" w:hAnsi="Verdana"/>
                <w:sz w:val="24"/>
                <w:szCs w:val="24"/>
              </w:rPr>
            </w:pPr>
          </w:p>
          <w:p w:rsidR="00460D4B" w:rsidRPr="00236B94" w:rsidRDefault="00460D4B" w:rsidP="00460D4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60D4B">
              <w:rPr>
                <w:rFonts w:ascii="Verdana" w:hAnsi="Verdana"/>
                <w:sz w:val="24"/>
                <w:szCs w:val="24"/>
              </w:rPr>
              <w:t>Potenze in corrente continua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60D4B" w:rsidRPr="001F0BB5" w:rsidRDefault="00460D4B" w:rsidP="00E00278">
            <w:pPr>
              <w:rPr>
                <w:rFonts w:ascii="Verdana" w:hAnsi="Verdana"/>
                <w:sz w:val="24"/>
                <w:szCs w:val="24"/>
              </w:rPr>
            </w:pPr>
            <w:r w:rsidRPr="001F0BB5">
              <w:rPr>
                <w:rFonts w:ascii="Verdana" w:hAnsi="Verdana"/>
                <w:sz w:val="24"/>
                <w:szCs w:val="24"/>
              </w:rPr>
              <w:t>Individuare le modalità di distribuzione della corrente elettrica nei mezzi di trasporto e le relative protezioni previste</w:t>
            </w:r>
          </w:p>
          <w:p w:rsidR="00460D4B" w:rsidRPr="001F0BB5" w:rsidRDefault="00460D4B" w:rsidP="00E00278">
            <w:pPr>
              <w:rPr>
                <w:rFonts w:ascii="Verdana" w:hAnsi="Verdana"/>
                <w:sz w:val="24"/>
                <w:szCs w:val="24"/>
              </w:rPr>
            </w:pPr>
          </w:p>
          <w:p w:rsidR="00460D4B" w:rsidRPr="001F0BB5" w:rsidRDefault="00460D4B" w:rsidP="00460D4B">
            <w:pPr>
              <w:rPr>
                <w:rFonts w:ascii="Verdana" w:hAnsi="Verdana"/>
                <w:sz w:val="24"/>
                <w:szCs w:val="24"/>
              </w:rPr>
            </w:pPr>
            <w:r w:rsidRPr="001F0BB5">
              <w:rPr>
                <w:rFonts w:ascii="Verdana" w:hAnsi="Verdana"/>
                <w:sz w:val="24"/>
                <w:szCs w:val="24"/>
              </w:rPr>
              <w:t>Risolvere problemi relativi ai circuiti elettrici in corrente continua</w:t>
            </w:r>
          </w:p>
        </w:tc>
      </w:tr>
      <w:tr w:rsidR="001A5BDF" w:rsidRPr="007F59AE" w:rsidTr="001F0BB5">
        <w:trPr>
          <w:trHeight w:val="4652"/>
        </w:trPr>
        <w:tc>
          <w:tcPr>
            <w:tcW w:w="3085" w:type="dxa"/>
            <w:tcBorders>
              <w:bottom w:val="nil"/>
            </w:tcBorders>
          </w:tcPr>
          <w:p w:rsidR="001A5BDF" w:rsidRPr="00C95B52" w:rsidRDefault="001A5BDF" w:rsidP="00CC0405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C95B52">
              <w:rPr>
                <w:rFonts w:ascii="Verdana" w:eastAsiaTheme="minorHAnsi" w:hAnsi="Verdana" w:cs="Symbol"/>
                <w:sz w:val="24"/>
                <w:szCs w:val="24"/>
              </w:rPr>
              <w:t>I</w:t>
            </w:r>
            <w:r w:rsidRPr="00C95B52">
              <w:rPr>
                <w:rFonts w:ascii="Verdana" w:eastAsiaTheme="minorHAnsi" w:hAnsi="Verdana" w:cs="ArialNarrow"/>
                <w:sz w:val="24"/>
                <w:szCs w:val="24"/>
              </w:rPr>
              <w:t xml:space="preserve">ndividuare i componenti che costituiscono </w:t>
            </w:r>
            <w:r>
              <w:rPr>
                <w:rFonts w:ascii="Verdana" w:eastAsiaTheme="minorHAnsi" w:hAnsi="Verdana" w:cs="ArialNarrow"/>
                <w:sz w:val="24"/>
                <w:szCs w:val="24"/>
              </w:rPr>
              <w:t>il sistema</w:t>
            </w:r>
            <w:r w:rsidRPr="00C95B52">
              <w:rPr>
                <w:rFonts w:ascii="Verdana" w:eastAsiaTheme="minorHAnsi" w:hAnsi="Verdana" w:cs="ArialNarrow"/>
                <w:sz w:val="24"/>
                <w:szCs w:val="24"/>
              </w:rPr>
              <w:t xml:space="preserve"> e i materiali impiegati</w:t>
            </w:r>
            <w:r>
              <w:rPr>
                <w:rFonts w:ascii="Verdana" w:eastAsiaTheme="minorHAnsi" w:hAnsi="Verdana" w:cs="ArialNarrow"/>
                <w:sz w:val="24"/>
                <w:szCs w:val="24"/>
              </w:rPr>
              <w:t>, allo scopo di intervenire nel montaggio, nella sostituzione dei componenti e delle parti, nel rispetto delle modalità e delle procedure stabilite</w:t>
            </w:r>
          </w:p>
          <w:p w:rsidR="001A5BDF" w:rsidRPr="00C95B52" w:rsidRDefault="001A5BDF" w:rsidP="003A7532">
            <w:pPr>
              <w:autoSpaceDE w:val="0"/>
              <w:autoSpaceDN w:val="0"/>
              <w:adjustRightInd w:val="0"/>
              <w:rPr>
                <w:rFonts w:ascii="Verdana" w:eastAsiaTheme="minorHAnsi" w:hAnsi="Verdana" w:cs="Symbol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nil"/>
            </w:tcBorders>
          </w:tcPr>
          <w:p w:rsidR="001A5BDF" w:rsidRDefault="001A5BDF" w:rsidP="00460D4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>Comprendere, interpretare ed applicare il principio di funzionamento e le caratteristiche costitutive principali di un motore in corrente continua</w:t>
            </w:r>
          </w:p>
        </w:tc>
        <w:tc>
          <w:tcPr>
            <w:tcW w:w="3544" w:type="dxa"/>
            <w:tcBorders>
              <w:bottom w:val="nil"/>
            </w:tcBorders>
          </w:tcPr>
          <w:p w:rsidR="001A5BDF" w:rsidRPr="001A5BDF" w:rsidRDefault="001A5BDF" w:rsidP="00CC0405">
            <w:pPr>
              <w:rPr>
                <w:rFonts w:ascii="Verdana" w:hAnsi="Verdana"/>
                <w:sz w:val="24"/>
                <w:szCs w:val="24"/>
              </w:rPr>
            </w:pPr>
            <w:r w:rsidRPr="001A5BDF">
              <w:rPr>
                <w:rFonts w:ascii="Verdana" w:hAnsi="Verdana"/>
                <w:sz w:val="24"/>
                <w:szCs w:val="24"/>
              </w:rPr>
              <w:t>Cenni costruttivi della motore in corrente continua</w:t>
            </w:r>
          </w:p>
          <w:p w:rsidR="001A5BDF" w:rsidRPr="001A5BDF" w:rsidRDefault="001A5BDF" w:rsidP="00CC0405">
            <w:pPr>
              <w:rPr>
                <w:rFonts w:ascii="Verdana" w:hAnsi="Verdana"/>
                <w:sz w:val="24"/>
                <w:szCs w:val="24"/>
              </w:rPr>
            </w:pPr>
          </w:p>
          <w:p w:rsidR="001A5BDF" w:rsidRPr="001A5BDF" w:rsidRDefault="001A5BDF" w:rsidP="00CC0405">
            <w:pPr>
              <w:rPr>
                <w:rFonts w:ascii="Verdana" w:hAnsi="Verdana"/>
                <w:sz w:val="24"/>
                <w:szCs w:val="24"/>
              </w:rPr>
            </w:pPr>
          </w:p>
          <w:p w:rsidR="001A5BDF" w:rsidRPr="001A5BDF" w:rsidRDefault="001A5BDF" w:rsidP="00CC0405">
            <w:pPr>
              <w:rPr>
                <w:rFonts w:ascii="Verdana" w:hAnsi="Verdana"/>
                <w:sz w:val="24"/>
                <w:szCs w:val="24"/>
              </w:rPr>
            </w:pPr>
            <w:r w:rsidRPr="001A5BDF">
              <w:rPr>
                <w:rFonts w:ascii="Verdana" w:hAnsi="Verdana"/>
                <w:sz w:val="24"/>
                <w:szCs w:val="24"/>
              </w:rPr>
              <w:t>Cenni funzionamento motore in corrente continua</w:t>
            </w:r>
          </w:p>
          <w:p w:rsidR="001A5BDF" w:rsidRPr="001A5BDF" w:rsidRDefault="001A5BDF" w:rsidP="00CC0405">
            <w:pPr>
              <w:rPr>
                <w:rFonts w:ascii="Verdana" w:hAnsi="Verdana"/>
                <w:sz w:val="24"/>
                <w:szCs w:val="24"/>
              </w:rPr>
            </w:pPr>
          </w:p>
          <w:p w:rsidR="001A5BDF" w:rsidRPr="001A5BDF" w:rsidRDefault="001A5BDF" w:rsidP="00CC0405">
            <w:pPr>
              <w:rPr>
                <w:rFonts w:ascii="Verdana" w:hAnsi="Verdana"/>
                <w:sz w:val="24"/>
                <w:szCs w:val="24"/>
              </w:rPr>
            </w:pPr>
          </w:p>
          <w:p w:rsidR="001A5BDF" w:rsidRPr="001A5BDF" w:rsidRDefault="001A5BDF" w:rsidP="00CC0405">
            <w:pPr>
              <w:rPr>
                <w:rFonts w:ascii="Verdana" w:hAnsi="Verdana"/>
                <w:sz w:val="24"/>
                <w:szCs w:val="24"/>
              </w:rPr>
            </w:pPr>
            <w:r w:rsidRPr="001A5BDF">
              <w:rPr>
                <w:rFonts w:ascii="Verdana" w:hAnsi="Verdana"/>
                <w:sz w:val="24"/>
                <w:szCs w:val="24"/>
              </w:rPr>
              <w:t>Campi di applicazione del motore in corrente continua</w:t>
            </w:r>
          </w:p>
          <w:p w:rsidR="001A5BDF" w:rsidRPr="001A5BDF" w:rsidRDefault="001A5BDF" w:rsidP="00CC0405">
            <w:pPr>
              <w:rPr>
                <w:rFonts w:ascii="Verdana" w:hAnsi="Verdana"/>
                <w:sz w:val="24"/>
                <w:szCs w:val="24"/>
              </w:rPr>
            </w:pPr>
          </w:p>
          <w:p w:rsidR="001A5BDF" w:rsidRPr="009D0EE5" w:rsidRDefault="001A5BDF" w:rsidP="00460D4B">
            <w:pPr>
              <w:rPr>
                <w:rFonts w:ascii="Verdana" w:hAnsi="Verdana"/>
                <w:sz w:val="24"/>
                <w:szCs w:val="24"/>
              </w:rPr>
            </w:pPr>
            <w:r w:rsidRPr="001A5BDF">
              <w:rPr>
                <w:rFonts w:ascii="Verdana" w:hAnsi="Verdana"/>
                <w:sz w:val="24"/>
                <w:szCs w:val="24"/>
              </w:rPr>
              <w:t xml:space="preserve">Dati di targa motore in corrente continua </w:t>
            </w:r>
          </w:p>
        </w:tc>
        <w:tc>
          <w:tcPr>
            <w:tcW w:w="3909" w:type="dxa"/>
            <w:tcBorders>
              <w:bottom w:val="nil"/>
            </w:tcBorders>
          </w:tcPr>
          <w:p w:rsidR="001A5BDF" w:rsidRPr="001F0BB5" w:rsidRDefault="001A5BDF" w:rsidP="00CC0405">
            <w:pPr>
              <w:rPr>
                <w:rFonts w:ascii="Verdana" w:hAnsi="Verdana"/>
                <w:sz w:val="24"/>
                <w:szCs w:val="24"/>
              </w:rPr>
            </w:pPr>
            <w:r w:rsidRPr="001F0BB5">
              <w:rPr>
                <w:rFonts w:ascii="Verdana" w:hAnsi="Verdana"/>
                <w:sz w:val="24"/>
                <w:szCs w:val="24"/>
              </w:rPr>
              <w:t>Sapere individuare le caratteristiche elettriche del motore in corrente continua</w:t>
            </w:r>
          </w:p>
          <w:p w:rsidR="001A5BDF" w:rsidRPr="001F0BB5" w:rsidRDefault="001A5BDF" w:rsidP="00CC0405">
            <w:pPr>
              <w:rPr>
                <w:rFonts w:ascii="Verdana" w:hAnsi="Verdana"/>
                <w:sz w:val="24"/>
                <w:szCs w:val="24"/>
              </w:rPr>
            </w:pPr>
          </w:p>
          <w:p w:rsidR="001A5BDF" w:rsidRPr="001F0BB5" w:rsidRDefault="001A5BDF" w:rsidP="00CC0405">
            <w:pPr>
              <w:rPr>
                <w:rFonts w:ascii="Verdana" w:hAnsi="Verdana"/>
                <w:sz w:val="24"/>
                <w:szCs w:val="24"/>
              </w:rPr>
            </w:pPr>
            <w:r w:rsidRPr="001F0BB5">
              <w:rPr>
                <w:rFonts w:ascii="Verdana" w:hAnsi="Verdana"/>
                <w:sz w:val="24"/>
                <w:szCs w:val="24"/>
              </w:rPr>
              <w:t>Sapere rappresentare il circuito del motore in corrente continua</w:t>
            </w:r>
          </w:p>
          <w:p w:rsidR="001A5BDF" w:rsidRPr="001F0BB5" w:rsidRDefault="001A5BDF" w:rsidP="00CC0405">
            <w:pPr>
              <w:rPr>
                <w:rFonts w:ascii="Verdana" w:hAnsi="Verdana"/>
                <w:sz w:val="24"/>
                <w:szCs w:val="24"/>
              </w:rPr>
            </w:pPr>
          </w:p>
          <w:p w:rsidR="001A5BDF" w:rsidRPr="001F0BB5" w:rsidRDefault="001A5BDF" w:rsidP="00CC0405">
            <w:pPr>
              <w:rPr>
                <w:rFonts w:ascii="Verdana" w:hAnsi="Verdana"/>
                <w:sz w:val="24"/>
                <w:szCs w:val="24"/>
              </w:rPr>
            </w:pPr>
          </w:p>
          <w:p w:rsidR="001A5BDF" w:rsidRPr="001F0BB5" w:rsidRDefault="001A5BDF" w:rsidP="00460D4B">
            <w:pPr>
              <w:rPr>
                <w:rFonts w:ascii="Verdana" w:hAnsi="Verdana"/>
                <w:sz w:val="24"/>
                <w:szCs w:val="24"/>
              </w:rPr>
            </w:pPr>
            <w:r w:rsidRPr="001F0BB5">
              <w:rPr>
                <w:rFonts w:ascii="Verdana" w:hAnsi="Verdana"/>
                <w:sz w:val="24"/>
                <w:szCs w:val="24"/>
              </w:rPr>
              <w:t xml:space="preserve">Sapere utilizzare i dati di targa in base all’utilizzo del motore </w:t>
            </w:r>
          </w:p>
        </w:tc>
      </w:tr>
      <w:tr w:rsidR="001A5BDF" w:rsidRPr="007F59AE" w:rsidTr="001F0BB5">
        <w:trPr>
          <w:trHeight w:val="2967"/>
        </w:trPr>
        <w:tc>
          <w:tcPr>
            <w:tcW w:w="3085" w:type="dxa"/>
            <w:tcBorders>
              <w:top w:val="nil"/>
              <w:bottom w:val="nil"/>
            </w:tcBorders>
          </w:tcPr>
          <w:p w:rsidR="001A5BDF" w:rsidRPr="00C95B52" w:rsidRDefault="001A5BDF" w:rsidP="00CC0405">
            <w:pPr>
              <w:autoSpaceDE w:val="0"/>
              <w:autoSpaceDN w:val="0"/>
              <w:adjustRightInd w:val="0"/>
              <w:rPr>
                <w:rFonts w:ascii="Verdana" w:eastAsiaTheme="minorHAnsi" w:hAnsi="Verdana" w:cs="Symbol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1A5BDF" w:rsidRDefault="001A5BDF" w:rsidP="00CC0405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>Comprendere, interpretare ed applicare il principio di funzionamento e le caratteristiche costitutive principali della macchina sincrona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1A5BDF" w:rsidRPr="001A5BDF" w:rsidRDefault="001A5BDF" w:rsidP="0052084B">
            <w:pPr>
              <w:rPr>
                <w:rFonts w:ascii="Verdana" w:hAnsi="Verdana"/>
                <w:sz w:val="24"/>
                <w:szCs w:val="24"/>
              </w:rPr>
            </w:pPr>
            <w:r w:rsidRPr="001A5BDF">
              <w:rPr>
                <w:rFonts w:ascii="Verdana" w:hAnsi="Verdana"/>
                <w:sz w:val="24"/>
                <w:szCs w:val="24"/>
              </w:rPr>
              <w:t>Cenni costruttivi macchina sincrona</w:t>
            </w:r>
          </w:p>
          <w:p w:rsidR="001A5BDF" w:rsidRPr="001A5BDF" w:rsidRDefault="001A5BDF" w:rsidP="0052084B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:rsidR="001A5BDF" w:rsidRPr="001A5BDF" w:rsidRDefault="001A5BDF" w:rsidP="0052084B">
            <w:pPr>
              <w:rPr>
                <w:rFonts w:ascii="Verdana" w:hAnsi="Verdana"/>
                <w:sz w:val="24"/>
                <w:szCs w:val="24"/>
              </w:rPr>
            </w:pPr>
          </w:p>
          <w:p w:rsidR="001A5BDF" w:rsidRPr="001A5BDF" w:rsidRDefault="001A5BDF" w:rsidP="0052084B">
            <w:pPr>
              <w:rPr>
                <w:rFonts w:ascii="Verdana" w:hAnsi="Verdana"/>
                <w:sz w:val="24"/>
                <w:szCs w:val="24"/>
              </w:rPr>
            </w:pPr>
            <w:r w:rsidRPr="001A5BDF">
              <w:rPr>
                <w:rFonts w:ascii="Verdana" w:hAnsi="Verdana"/>
                <w:sz w:val="24"/>
                <w:szCs w:val="24"/>
              </w:rPr>
              <w:t>Cenni funzionamento macchina sincrona</w:t>
            </w:r>
          </w:p>
          <w:p w:rsidR="001A5BDF" w:rsidRDefault="001A5BDF" w:rsidP="0052084B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:rsidR="001A5BDF" w:rsidRPr="00220DE4" w:rsidRDefault="001A5BDF" w:rsidP="0052084B">
            <w:pPr>
              <w:rPr>
                <w:rFonts w:ascii="Verdana" w:hAnsi="Verdana"/>
                <w:color w:val="17365D" w:themeColor="text2" w:themeShade="BF"/>
                <w:sz w:val="24"/>
                <w:szCs w:val="24"/>
              </w:rPr>
            </w:pP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1A5BDF" w:rsidRPr="001F0BB5" w:rsidRDefault="001A5BDF" w:rsidP="00F34703">
            <w:pPr>
              <w:rPr>
                <w:rFonts w:ascii="Verdana" w:hAnsi="Verdana"/>
                <w:sz w:val="24"/>
                <w:szCs w:val="24"/>
              </w:rPr>
            </w:pPr>
            <w:r w:rsidRPr="001F0BB5">
              <w:rPr>
                <w:rFonts w:ascii="Verdana" w:hAnsi="Verdana"/>
                <w:sz w:val="24"/>
                <w:szCs w:val="24"/>
              </w:rPr>
              <w:t>Individuare le caratteristiche elettriche della macchina sincrona</w:t>
            </w:r>
          </w:p>
          <w:p w:rsidR="001A5BDF" w:rsidRPr="001F0BB5" w:rsidRDefault="001A5BDF" w:rsidP="00F34703">
            <w:pPr>
              <w:rPr>
                <w:rFonts w:ascii="Verdana" w:hAnsi="Verdana"/>
                <w:sz w:val="24"/>
                <w:szCs w:val="24"/>
              </w:rPr>
            </w:pPr>
          </w:p>
          <w:p w:rsidR="001A5BDF" w:rsidRPr="001F0BB5" w:rsidRDefault="001A5BDF" w:rsidP="001A5BDF">
            <w:pPr>
              <w:rPr>
                <w:rFonts w:ascii="Verdana" w:hAnsi="Verdana"/>
                <w:sz w:val="24"/>
                <w:szCs w:val="24"/>
              </w:rPr>
            </w:pPr>
            <w:r w:rsidRPr="001F0BB5">
              <w:rPr>
                <w:rFonts w:ascii="Verdana" w:hAnsi="Verdana"/>
                <w:sz w:val="24"/>
                <w:szCs w:val="24"/>
              </w:rPr>
              <w:t>Circuiti di eccitazione della macchina sincrona</w:t>
            </w:r>
          </w:p>
        </w:tc>
      </w:tr>
      <w:tr w:rsidR="001A5BDF" w:rsidRPr="007F59AE" w:rsidTr="001F0BB5">
        <w:tc>
          <w:tcPr>
            <w:tcW w:w="3085" w:type="dxa"/>
            <w:tcBorders>
              <w:top w:val="nil"/>
            </w:tcBorders>
          </w:tcPr>
          <w:p w:rsidR="001A5BDF" w:rsidRDefault="001A5BDF" w:rsidP="006E5B32">
            <w:pPr>
              <w:pStyle w:val="Paragrafoelenco"/>
              <w:ind w:left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1A5BDF" w:rsidRDefault="001A5BDF" w:rsidP="006E5B3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>Possedere una panoramica generale sui componenti per l’elettronica di potenza</w:t>
            </w:r>
          </w:p>
        </w:tc>
        <w:tc>
          <w:tcPr>
            <w:tcW w:w="3544" w:type="dxa"/>
            <w:tcBorders>
              <w:top w:val="nil"/>
              <w:bottom w:val="single" w:sz="4" w:space="0" w:color="auto"/>
            </w:tcBorders>
          </w:tcPr>
          <w:p w:rsidR="001A5BDF" w:rsidRPr="001A5BDF" w:rsidRDefault="001A5BDF" w:rsidP="00F932D3">
            <w:pPr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1A5BDF">
              <w:rPr>
                <w:rFonts w:ascii="Verdana" w:eastAsiaTheme="minorHAnsi" w:hAnsi="Verdana" w:cs="ArialNarrow"/>
                <w:sz w:val="24"/>
                <w:szCs w:val="24"/>
              </w:rPr>
              <w:t>Diodi, Tiristori, Amplificatori operazionali</w:t>
            </w:r>
          </w:p>
          <w:p w:rsidR="001A5BDF" w:rsidRPr="001A5BDF" w:rsidRDefault="001A5BDF" w:rsidP="00F932D3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:rsidR="001A5BDF" w:rsidRPr="001A5BDF" w:rsidRDefault="001A5BDF" w:rsidP="00220DE4">
            <w:pPr>
              <w:rPr>
                <w:rFonts w:ascii="Verdana" w:hAnsi="Verdana"/>
                <w:sz w:val="24"/>
                <w:szCs w:val="24"/>
              </w:rPr>
            </w:pPr>
            <w:r w:rsidRPr="001A5BDF">
              <w:rPr>
                <w:rFonts w:ascii="Verdana" w:hAnsi="Verdana"/>
                <w:sz w:val="24"/>
                <w:szCs w:val="24"/>
              </w:rPr>
              <w:t xml:space="preserve">Semplici raddrizzatori monofase </w:t>
            </w:r>
          </w:p>
          <w:p w:rsidR="001A5BDF" w:rsidRPr="001A5BDF" w:rsidRDefault="001A5BDF" w:rsidP="00F932D3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909" w:type="dxa"/>
            <w:tcBorders>
              <w:top w:val="nil"/>
              <w:bottom w:val="single" w:sz="4" w:space="0" w:color="auto"/>
            </w:tcBorders>
          </w:tcPr>
          <w:p w:rsidR="001A5BDF" w:rsidRPr="001F0BB5" w:rsidRDefault="001A5BDF" w:rsidP="00F932D3">
            <w:pPr>
              <w:rPr>
                <w:rFonts w:ascii="Verdana" w:hAnsi="Verdana"/>
                <w:sz w:val="24"/>
                <w:szCs w:val="24"/>
              </w:rPr>
            </w:pPr>
            <w:r w:rsidRPr="001F0BB5">
              <w:rPr>
                <w:rFonts w:ascii="Verdana" w:hAnsi="Verdana"/>
                <w:sz w:val="24"/>
                <w:szCs w:val="24"/>
              </w:rPr>
              <w:t>Individuare le caratteristiche elettriche dei principali componenti elettronici</w:t>
            </w:r>
          </w:p>
          <w:p w:rsidR="001A5BDF" w:rsidRPr="001F0BB5" w:rsidRDefault="001A5BDF" w:rsidP="00F932D3">
            <w:pPr>
              <w:rPr>
                <w:rFonts w:ascii="Verdana" w:hAnsi="Verdana"/>
                <w:sz w:val="24"/>
                <w:szCs w:val="24"/>
              </w:rPr>
            </w:pPr>
          </w:p>
          <w:p w:rsidR="001A5BDF" w:rsidRPr="001F0BB5" w:rsidRDefault="001A5BDF" w:rsidP="00F932D3">
            <w:pPr>
              <w:rPr>
                <w:rFonts w:ascii="Verdana" w:hAnsi="Verdana"/>
                <w:sz w:val="24"/>
                <w:szCs w:val="24"/>
              </w:rPr>
            </w:pPr>
            <w:r w:rsidRPr="001F0BB5">
              <w:rPr>
                <w:rFonts w:ascii="Verdana" w:hAnsi="Verdana"/>
                <w:sz w:val="24"/>
                <w:szCs w:val="24"/>
              </w:rPr>
              <w:t>Sapere utilizzare semplici raddrizzatori e inverter</w:t>
            </w:r>
          </w:p>
          <w:p w:rsidR="001A5BDF" w:rsidRPr="001F0BB5" w:rsidRDefault="001A5BDF" w:rsidP="00F932D3">
            <w:pPr>
              <w:rPr>
                <w:rFonts w:ascii="Verdana" w:hAnsi="Verdana"/>
                <w:sz w:val="24"/>
                <w:szCs w:val="24"/>
              </w:rPr>
            </w:pPr>
          </w:p>
          <w:p w:rsidR="001A5BDF" w:rsidRPr="001F0BB5" w:rsidRDefault="001A5BDF" w:rsidP="006E5B32">
            <w:pPr>
              <w:rPr>
                <w:rFonts w:ascii="Verdana" w:hAnsi="Verdana"/>
                <w:sz w:val="24"/>
                <w:szCs w:val="24"/>
              </w:rPr>
            </w:pPr>
          </w:p>
        </w:tc>
      </w:tr>
      <w:tr w:rsidR="00E94C4F" w:rsidRPr="007F59AE" w:rsidTr="001F0BB5">
        <w:tc>
          <w:tcPr>
            <w:tcW w:w="3085" w:type="dxa"/>
            <w:vMerge w:val="restart"/>
          </w:tcPr>
          <w:p w:rsidR="00E94C4F" w:rsidRPr="001A5BDF" w:rsidRDefault="00E94C4F" w:rsidP="00460D4B">
            <w:pPr>
              <w:pStyle w:val="Paragrafoelenco"/>
              <w:ind w:left="0"/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1A5BDF">
              <w:rPr>
                <w:rFonts w:ascii="Verdana" w:eastAsiaTheme="minorHAnsi" w:hAnsi="Verdana" w:cs="ArialNarrow"/>
                <w:sz w:val="24"/>
                <w:szCs w:val="24"/>
              </w:rPr>
              <w:t xml:space="preserve">Utilizzare correttamente strumenti di misura, controllo e diagnosi, per apparati ed impianti </w:t>
            </w:r>
            <w:r w:rsidR="00460D4B" w:rsidRPr="001A5BDF">
              <w:rPr>
                <w:rFonts w:ascii="Verdana" w:eastAsiaTheme="minorHAnsi" w:hAnsi="Verdana" w:cs="ArialNarrow"/>
                <w:sz w:val="24"/>
                <w:szCs w:val="24"/>
              </w:rPr>
              <w:t>elettrici nei mezzi di trasporto</w:t>
            </w:r>
          </w:p>
        </w:tc>
        <w:tc>
          <w:tcPr>
            <w:tcW w:w="3827" w:type="dxa"/>
            <w:tcBorders>
              <w:bottom w:val="nil"/>
            </w:tcBorders>
          </w:tcPr>
          <w:p w:rsidR="00E94C4F" w:rsidRDefault="00E94C4F" w:rsidP="00460D4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 xml:space="preserve">Possedere una panoramica generale sulle misurazioni per i sistemi </w:t>
            </w:r>
            <w:r w:rsidR="00460D4B">
              <w:rPr>
                <w:rFonts w:ascii="Verdana" w:eastAsiaTheme="minorHAnsi" w:hAnsi="Verdana" w:cs="ArialNarrow"/>
                <w:sz w:val="24"/>
                <w:szCs w:val="24"/>
              </w:rPr>
              <w:t>in corrente continua</w:t>
            </w:r>
          </w:p>
        </w:tc>
        <w:tc>
          <w:tcPr>
            <w:tcW w:w="3544" w:type="dxa"/>
            <w:tcBorders>
              <w:bottom w:val="nil"/>
            </w:tcBorders>
          </w:tcPr>
          <w:p w:rsidR="00E94C4F" w:rsidRPr="00E83D9A" w:rsidRDefault="00E94C4F" w:rsidP="001A5BDF">
            <w:pPr>
              <w:rPr>
                <w:rFonts w:ascii="Verdana" w:hAnsi="Verdana"/>
                <w:sz w:val="24"/>
                <w:szCs w:val="24"/>
              </w:rPr>
            </w:pPr>
            <w:r w:rsidRPr="001A5BDF">
              <w:rPr>
                <w:rFonts w:ascii="Verdana" w:hAnsi="Verdana"/>
                <w:sz w:val="24"/>
                <w:szCs w:val="24"/>
              </w:rPr>
              <w:t xml:space="preserve">Misure di </w:t>
            </w:r>
            <w:r w:rsidR="00460D4B" w:rsidRPr="001A5BDF">
              <w:rPr>
                <w:rFonts w:ascii="Verdana" w:hAnsi="Verdana"/>
                <w:sz w:val="24"/>
                <w:szCs w:val="24"/>
              </w:rPr>
              <w:t>tensione e corrente e</w:t>
            </w:r>
            <w:r w:rsidR="001A5BDF" w:rsidRPr="001A5BDF">
              <w:rPr>
                <w:rFonts w:ascii="Verdana" w:hAnsi="Verdana"/>
                <w:sz w:val="24"/>
                <w:szCs w:val="24"/>
              </w:rPr>
              <w:t xml:space="preserve"> </w:t>
            </w:r>
            <w:r w:rsidRPr="001A5BDF">
              <w:rPr>
                <w:rFonts w:ascii="Verdana" w:hAnsi="Verdana"/>
                <w:sz w:val="24"/>
                <w:szCs w:val="24"/>
              </w:rPr>
              <w:t xml:space="preserve">potenza </w:t>
            </w:r>
            <w:r w:rsidR="00460D4B" w:rsidRPr="001A5BDF">
              <w:rPr>
                <w:rFonts w:ascii="Verdana" w:hAnsi="Verdana"/>
                <w:sz w:val="24"/>
                <w:szCs w:val="24"/>
              </w:rPr>
              <w:t>nei mezzi di trasporto</w:t>
            </w:r>
          </w:p>
        </w:tc>
        <w:tc>
          <w:tcPr>
            <w:tcW w:w="3909" w:type="dxa"/>
            <w:tcBorders>
              <w:bottom w:val="nil"/>
            </w:tcBorders>
          </w:tcPr>
          <w:p w:rsidR="00E94C4F" w:rsidRPr="001F0BB5" w:rsidRDefault="00E94C4F" w:rsidP="00460D4B">
            <w:pPr>
              <w:rPr>
                <w:rFonts w:ascii="Verdana" w:hAnsi="Verdana"/>
                <w:sz w:val="24"/>
                <w:szCs w:val="24"/>
              </w:rPr>
            </w:pPr>
            <w:r w:rsidRPr="001F0BB5">
              <w:rPr>
                <w:rFonts w:ascii="Verdana" w:hAnsi="Verdana"/>
                <w:sz w:val="24"/>
                <w:szCs w:val="24"/>
              </w:rPr>
              <w:t xml:space="preserve">Sapere effettuare misure di </w:t>
            </w:r>
            <w:r w:rsidR="00460D4B" w:rsidRPr="001F0BB5">
              <w:rPr>
                <w:rFonts w:ascii="Verdana" w:hAnsi="Verdana"/>
                <w:sz w:val="24"/>
                <w:szCs w:val="24"/>
              </w:rPr>
              <w:t>tensione e corrente in corrente continua</w:t>
            </w:r>
          </w:p>
        </w:tc>
      </w:tr>
      <w:tr w:rsidR="00E94C4F" w:rsidRPr="007F59AE" w:rsidTr="001F0BB5">
        <w:tc>
          <w:tcPr>
            <w:tcW w:w="3085" w:type="dxa"/>
            <w:vMerge/>
            <w:tcBorders>
              <w:bottom w:val="single" w:sz="4" w:space="0" w:color="auto"/>
            </w:tcBorders>
          </w:tcPr>
          <w:p w:rsidR="00E94C4F" w:rsidRDefault="00E94C4F" w:rsidP="00E94C4F">
            <w:pPr>
              <w:pStyle w:val="Paragrafoelenco"/>
              <w:ind w:left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:rsidR="00E94C4F" w:rsidRDefault="00E94C4F" w:rsidP="001A5BD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 xml:space="preserve">Possedere una panoramica generale sulle misurazioni per </w:t>
            </w:r>
            <w:proofErr w:type="gramStart"/>
            <w:r>
              <w:rPr>
                <w:rFonts w:ascii="Verdana" w:eastAsiaTheme="minorHAnsi" w:hAnsi="Verdana" w:cs="ArialNarrow"/>
                <w:sz w:val="24"/>
                <w:szCs w:val="24"/>
              </w:rPr>
              <w:t xml:space="preserve">i </w:t>
            </w:r>
            <w:r w:rsidR="001A5BDF">
              <w:rPr>
                <w:rFonts w:ascii="Verdana" w:eastAsiaTheme="minorHAnsi" w:hAnsi="Verdana" w:cs="ArialNarrow"/>
                <w:sz w:val="24"/>
                <w:szCs w:val="24"/>
              </w:rPr>
              <w:t xml:space="preserve"> motori</w:t>
            </w:r>
            <w:proofErr w:type="gramEnd"/>
            <w:r w:rsidR="001A5BDF">
              <w:rPr>
                <w:rFonts w:ascii="Verdana" w:eastAsiaTheme="minorHAnsi" w:hAnsi="Verdana" w:cs="ArialNarrow"/>
                <w:sz w:val="24"/>
                <w:szCs w:val="24"/>
              </w:rPr>
              <w:t xml:space="preserve"> in corrente continua</w:t>
            </w:r>
          </w:p>
        </w:tc>
        <w:tc>
          <w:tcPr>
            <w:tcW w:w="3544" w:type="dxa"/>
            <w:tcBorders>
              <w:top w:val="nil"/>
              <w:bottom w:val="single" w:sz="4" w:space="0" w:color="auto"/>
            </w:tcBorders>
          </w:tcPr>
          <w:p w:rsidR="00E94C4F" w:rsidRPr="001A5BDF" w:rsidRDefault="001A5BDF" w:rsidP="001A5BDF">
            <w:pPr>
              <w:rPr>
                <w:rFonts w:ascii="Verdana" w:hAnsi="Verdana"/>
                <w:sz w:val="24"/>
                <w:szCs w:val="24"/>
              </w:rPr>
            </w:pPr>
            <w:r w:rsidRPr="001A5BDF">
              <w:rPr>
                <w:rFonts w:ascii="Verdana" w:hAnsi="Verdana"/>
                <w:sz w:val="24"/>
                <w:szCs w:val="24"/>
              </w:rPr>
              <w:t>Caratteristiche del motore in corrente continua e della macchina sincrona</w:t>
            </w:r>
          </w:p>
        </w:tc>
        <w:tc>
          <w:tcPr>
            <w:tcW w:w="3909" w:type="dxa"/>
            <w:tcBorders>
              <w:top w:val="nil"/>
              <w:bottom w:val="single" w:sz="4" w:space="0" w:color="auto"/>
            </w:tcBorders>
          </w:tcPr>
          <w:p w:rsidR="00E94C4F" w:rsidRPr="001F0BB5" w:rsidRDefault="00E94C4F" w:rsidP="001A5BDF">
            <w:pPr>
              <w:rPr>
                <w:rFonts w:ascii="Verdana" w:hAnsi="Verdana"/>
                <w:sz w:val="24"/>
                <w:szCs w:val="24"/>
              </w:rPr>
            </w:pPr>
            <w:r w:rsidRPr="001F0BB5">
              <w:rPr>
                <w:rFonts w:ascii="Verdana" w:hAnsi="Verdana"/>
                <w:sz w:val="24"/>
                <w:szCs w:val="24"/>
              </w:rPr>
              <w:t xml:space="preserve">Sapere verificare con misure </w:t>
            </w:r>
            <w:r w:rsidR="001A5BDF" w:rsidRPr="001F0BB5">
              <w:rPr>
                <w:rFonts w:ascii="Verdana" w:hAnsi="Verdana"/>
                <w:sz w:val="24"/>
                <w:szCs w:val="24"/>
              </w:rPr>
              <w:t xml:space="preserve">la funzionalità </w:t>
            </w:r>
            <w:r w:rsidR="00460D4B" w:rsidRPr="001F0BB5">
              <w:rPr>
                <w:rFonts w:ascii="Verdana" w:hAnsi="Verdana"/>
                <w:sz w:val="24"/>
                <w:szCs w:val="24"/>
              </w:rPr>
              <w:t>del</w:t>
            </w:r>
            <w:r w:rsidR="001A5BDF" w:rsidRPr="001F0BB5">
              <w:rPr>
                <w:rFonts w:ascii="Verdana" w:hAnsi="Verdana"/>
                <w:sz w:val="24"/>
                <w:szCs w:val="24"/>
              </w:rPr>
              <w:t>l</w:t>
            </w:r>
            <w:r w:rsidR="00460D4B" w:rsidRPr="001F0BB5">
              <w:rPr>
                <w:rFonts w:ascii="Verdana" w:hAnsi="Verdana"/>
                <w:sz w:val="24"/>
                <w:szCs w:val="24"/>
              </w:rPr>
              <w:t>’alternatore e del motore in corrente continua</w:t>
            </w:r>
            <w:r w:rsidRPr="001F0BB5">
              <w:rPr>
                <w:rFonts w:ascii="Verdana" w:hAnsi="Verdana"/>
                <w:sz w:val="24"/>
                <w:szCs w:val="24"/>
              </w:rPr>
              <w:t xml:space="preserve"> </w:t>
            </w:r>
          </w:p>
        </w:tc>
      </w:tr>
      <w:tr w:rsidR="00E94C4F" w:rsidRPr="007F59AE" w:rsidTr="001F0BB5">
        <w:trPr>
          <w:trHeight w:val="654"/>
        </w:trPr>
        <w:tc>
          <w:tcPr>
            <w:tcW w:w="3085" w:type="dxa"/>
            <w:vMerge w:val="restart"/>
            <w:tcBorders>
              <w:bottom w:val="single" w:sz="4" w:space="0" w:color="auto"/>
            </w:tcBorders>
          </w:tcPr>
          <w:p w:rsidR="00E94C4F" w:rsidRPr="00C95B52" w:rsidRDefault="00E94C4F" w:rsidP="00E94C4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 w:rsidRPr="00C95B52">
              <w:rPr>
                <w:rFonts w:ascii="Verdana" w:eastAsiaTheme="minorHAnsi" w:hAnsi="Verdana" w:cs="ArialNarrow"/>
                <w:sz w:val="24"/>
                <w:szCs w:val="24"/>
              </w:rPr>
              <w:t>Utilizzare strumenti e tecnologie specifiche nel rispetto della normativa sulla sicurezza</w:t>
            </w:r>
          </w:p>
          <w:p w:rsidR="00E94C4F" w:rsidRDefault="00E94C4F" w:rsidP="00E94C4F">
            <w:pPr>
              <w:pStyle w:val="Paragrafoelenco"/>
              <w:ind w:left="0"/>
              <w:rPr>
                <w:rFonts w:ascii="Verdana" w:hAnsi="Verdana"/>
                <w:sz w:val="24"/>
                <w:szCs w:val="24"/>
                <w:lang w:eastAsia="it-IT"/>
              </w:rPr>
            </w:pPr>
          </w:p>
        </w:tc>
        <w:tc>
          <w:tcPr>
            <w:tcW w:w="3827" w:type="dxa"/>
            <w:tcBorders>
              <w:bottom w:val="nil"/>
            </w:tcBorders>
          </w:tcPr>
          <w:p w:rsidR="00E94C4F" w:rsidRDefault="00E94C4F" w:rsidP="00E94C4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>Sapere utilizzare le normative sulla sicurezza</w:t>
            </w:r>
          </w:p>
          <w:p w:rsidR="00E94C4F" w:rsidRDefault="00E94C4F" w:rsidP="00E94C4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E94C4F" w:rsidRPr="001A5BDF" w:rsidRDefault="00E94C4F" w:rsidP="00E94C4F">
            <w:pPr>
              <w:rPr>
                <w:rFonts w:ascii="Verdana" w:hAnsi="Verdana"/>
                <w:sz w:val="24"/>
                <w:szCs w:val="24"/>
              </w:rPr>
            </w:pPr>
            <w:r w:rsidRPr="001A5BDF">
              <w:rPr>
                <w:rFonts w:ascii="Verdana" w:hAnsi="Verdana"/>
                <w:sz w:val="24"/>
                <w:szCs w:val="24"/>
              </w:rPr>
              <w:t>Norme relative alla sicurezza</w:t>
            </w:r>
          </w:p>
        </w:tc>
        <w:tc>
          <w:tcPr>
            <w:tcW w:w="3909" w:type="dxa"/>
            <w:tcBorders>
              <w:bottom w:val="nil"/>
            </w:tcBorders>
          </w:tcPr>
          <w:p w:rsidR="00E94C4F" w:rsidRPr="001F0BB5" w:rsidRDefault="00E94C4F" w:rsidP="00220DE4">
            <w:pPr>
              <w:rPr>
                <w:rFonts w:ascii="Verdana" w:hAnsi="Verdana"/>
                <w:sz w:val="24"/>
                <w:szCs w:val="24"/>
              </w:rPr>
            </w:pPr>
            <w:r w:rsidRPr="001F0BB5">
              <w:rPr>
                <w:rFonts w:ascii="Verdana" w:hAnsi="Verdana"/>
                <w:sz w:val="24"/>
                <w:szCs w:val="24"/>
              </w:rPr>
              <w:t>Applicare le no</w:t>
            </w:r>
            <w:r w:rsidR="00220DE4" w:rsidRPr="001F0BB5">
              <w:rPr>
                <w:rFonts w:ascii="Verdana" w:hAnsi="Verdana"/>
                <w:sz w:val="24"/>
                <w:szCs w:val="24"/>
              </w:rPr>
              <w:t>rmative concernenti la sicurezza</w:t>
            </w:r>
          </w:p>
        </w:tc>
      </w:tr>
      <w:tr w:rsidR="00E94C4F" w:rsidRPr="007F59AE" w:rsidTr="001F0BB5">
        <w:tc>
          <w:tcPr>
            <w:tcW w:w="3085" w:type="dxa"/>
            <w:vMerge/>
            <w:tcBorders>
              <w:bottom w:val="single" w:sz="4" w:space="0" w:color="auto"/>
            </w:tcBorders>
          </w:tcPr>
          <w:p w:rsidR="00E94C4F" w:rsidRPr="00C95B52" w:rsidRDefault="00E94C4F" w:rsidP="00E94C4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E94C4F" w:rsidRDefault="00E94C4F" w:rsidP="00E94C4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>Sapere individuare i diversi effetti della corrente elettrica sul corpo umano</w:t>
            </w:r>
          </w:p>
          <w:p w:rsidR="00E94C4F" w:rsidRDefault="00E94C4F" w:rsidP="00E94C4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E94C4F" w:rsidRPr="001A5BDF" w:rsidRDefault="00E94C4F" w:rsidP="00E94C4F">
            <w:pPr>
              <w:rPr>
                <w:rFonts w:ascii="Verdana" w:hAnsi="Verdana"/>
                <w:sz w:val="24"/>
                <w:szCs w:val="24"/>
              </w:rPr>
            </w:pPr>
            <w:r w:rsidRPr="001A5BDF">
              <w:rPr>
                <w:rFonts w:ascii="Verdana" w:hAnsi="Verdana"/>
                <w:sz w:val="24"/>
                <w:szCs w:val="24"/>
              </w:rPr>
              <w:lastRenderedPageBreak/>
              <w:t>Curve e zone di pericolosità della corrente</w:t>
            </w:r>
          </w:p>
          <w:p w:rsidR="00E94C4F" w:rsidRPr="001A5BDF" w:rsidRDefault="00E94C4F" w:rsidP="00E94C4F">
            <w:pPr>
              <w:rPr>
                <w:rFonts w:ascii="Verdana" w:hAnsi="Verdana"/>
                <w:sz w:val="24"/>
                <w:szCs w:val="24"/>
              </w:rPr>
            </w:pPr>
          </w:p>
          <w:p w:rsidR="00E94C4F" w:rsidRPr="001A5BDF" w:rsidRDefault="00E94C4F" w:rsidP="00E94C4F">
            <w:pPr>
              <w:rPr>
                <w:rFonts w:ascii="Verdana" w:hAnsi="Verdana"/>
                <w:sz w:val="24"/>
                <w:szCs w:val="24"/>
              </w:rPr>
            </w:pPr>
            <w:r w:rsidRPr="001A5BDF">
              <w:rPr>
                <w:rFonts w:ascii="Verdana" w:hAnsi="Verdana"/>
                <w:sz w:val="24"/>
                <w:szCs w:val="24"/>
              </w:rPr>
              <w:lastRenderedPageBreak/>
              <w:t>Sistemi di distribuzione</w:t>
            </w: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E94C4F" w:rsidRPr="001F0BB5" w:rsidRDefault="00E94C4F" w:rsidP="00E94C4F">
            <w:pPr>
              <w:rPr>
                <w:rFonts w:ascii="Verdana" w:hAnsi="Verdana"/>
                <w:sz w:val="24"/>
                <w:szCs w:val="24"/>
              </w:rPr>
            </w:pPr>
            <w:r w:rsidRPr="001F0BB5">
              <w:rPr>
                <w:rFonts w:ascii="Verdana" w:hAnsi="Verdana"/>
                <w:sz w:val="24"/>
                <w:szCs w:val="24"/>
              </w:rPr>
              <w:lastRenderedPageBreak/>
              <w:t>Individuare gli elementi per la protezione del corpo umano degli effetti della corrente</w:t>
            </w:r>
          </w:p>
        </w:tc>
      </w:tr>
      <w:tr w:rsidR="00E94C4F" w:rsidRPr="007F59AE" w:rsidTr="001F0BB5">
        <w:tc>
          <w:tcPr>
            <w:tcW w:w="3085" w:type="dxa"/>
            <w:vMerge/>
            <w:tcBorders>
              <w:bottom w:val="single" w:sz="4" w:space="0" w:color="auto"/>
            </w:tcBorders>
          </w:tcPr>
          <w:p w:rsidR="00E94C4F" w:rsidRPr="00C95B52" w:rsidRDefault="00E94C4F" w:rsidP="00E94C4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  <w:bottom w:val="nil"/>
            </w:tcBorders>
          </w:tcPr>
          <w:p w:rsidR="00E94C4F" w:rsidRDefault="00E94C4F" w:rsidP="00E94C4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>Definire ed individuare correttamente le varie parti di un impianto di protezione</w:t>
            </w:r>
          </w:p>
          <w:p w:rsidR="00E94C4F" w:rsidRDefault="00E94C4F" w:rsidP="00E94C4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E94C4F" w:rsidRPr="001A5BDF" w:rsidRDefault="00E94C4F" w:rsidP="00E94C4F">
            <w:pPr>
              <w:rPr>
                <w:rFonts w:ascii="Verdana" w:hAnsi="Verdana"/>
                <w:sz w:val="24"/>
                <w:szCs w:val="24"/>
              </w:rPr>
            </w:pPr>
            <w:r w:rsidRPr="001A5BDF">
              <w:rPr>
                <w:rFonts w:ascii="Verdana" w:hAnsi="Verdana"/>
                <w:sz w:val="24"/>
                <w:szCs w:val="24"/>
              </w:rPr>
              <w:t>Protezione dai contatti diretti ed indiretti</w:t>
            </w: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E94C4F" w:rsidRPr="001F0BB5" w:rsidRDefault="00E94C4F" w:rsidP="00E94C4F">
            <w:pPr>
              <w:rPr>
                <w:rFonts w:ascii="Verdana" w:hAnsi="Verdana"/>
                <w:sz w:val="24"/>
                <w:szCs w:val="24"/>
              </w:rPr>
            </w:pPr>
            <w:r w:rsidRPr="001F0BB5">
              <w:rPr>
                <w:rFonts w:ascii="Verdana" w:hAnsi="Verdana"/>
                <w:sz w:val="24"/>
                <w:szCs w:val="24"/>
              </w:rPr>
              <w:t>Individuare gli elementi per la protezione dell’equipaggiamento elettrico delle macchine e degli impianti</w:t>
            </w:r>
          </w:p>
        </w:tc>
      </w:tr>
      <w:tr w:rsidR="00E94C4F" w:rsidRPr="007F59AE" w:rsidTr="001F0BB5">
        <w:tc>
          <w:tcPr>
            <w:tcW w:w="3085" w:type="dxa"/>
            <w:vMerge/>
            <w:tcBorders>
              <w:bottom w:val="single" w:sz="4" w:space="0" w:color="auto"/>
            </w:tcBorders>
          </w:tcPr>
          <w:p w:rsidR="00E94C4F" w:rsidRPr="00C95B52" w:rsidRDefault="00E94C4F" w:rsidP="00E94C4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nil"/>
            </w:tcBorders>
          </w:tcPr>
          <w:p w:rsidR="00E94C4F" w:rsidRDefault="00E94C4F" w:rsidP="00E94C4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  <w:r>
              <w:rPr>
                <w:rFonts w:ascii="Verdana" w:eastAsiaTheme="minorHAnsi" w:hAnsi="Verdana" w:cs="ArialNarrow"/>
                <w:sz w:val="24"/>
                <w:szCs w:val="24"/>
              </w:rPr>
              <w:t>Valutare la pericolosità delle sovracorrenti e delle sovratensioni e sapere predisporre le misure di protezione</w:t>
            </w:r>
          </w:p>
          <w:p w:rsidR="00E94C4F" w:rsidRDefault="00E94C4F" w:rsidP="00E94C4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E94C4F" w:rsidRPr="001A5BDF" w:rsidRDefault="00E94C4F" w:rsidP="00E94C4F">
            <w:pPr>
              <w:rPr>
                <w:rFonts w:ascii="Verdana" w:hAnsi="Verdana"/>
                <w:sz w:val="24"/>
                <w:szCs w:val="24"/>
              </w:rPr>
            </w:pPr>
            <w:r w:rsidRPr="001A5BDF">
              <w:rPr>
                <w:rFonts w:ascii="Verdana" w:hAnsi="Verdana"/>
                <w:sz w:val="24"/>
                <w:szCs w:val="24"/>
              </w:rPr>
              <w:t>Protezione dalle sovracorrenti</w:t>
            </w:r>
          </w:p>
          <w:p w:rsidR="00E94C4F" w:rsidRPr="001A5BDF" w:rsidRDefault="00E94C4F" w:rsidP="00E94C4F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:rsidR="00E94C4F" w:rsidRPr="001A5BDF" w:rsidRDefault="00E94C4F" w:rsidP="00E94C4F">
            <w:pPr>
              <w:rPr>
                <w:rFonts w:ascii="Verdana" w:hAnsi="Verdana"/>
                <w:sz w:val="24"/>
                <w:szCs w:val="24"/>
              </w:rPr>
            </w:pPr>
            <w:r w:rsidRPr="001A5BDF">
              <w:rPr>
                <w:rFonts w:ascii="Verdana" w:hAnsi="Verdana"/>
                <w:sz w:val="24"/>
                <w:szCs w:val="24"/>
              </w:rPr>
              <w:t>Protezione dalle sovratensioni</w:t>
            </w:r>
          </w:p>
        </w:tc>
        <w:tc>
          <w:tcPr>
            <w:tcW w:w="3909" w:type="dxa"/>
            <w:tcBorders>
              <w:top w:val="nil"/>
            </w:tcBorders>
          </w:tcPr>
          <w:p w:rsidR="00E94C4F" w:rsidRPr="001F0BB5" w:rsidRDefault="00E94C4F" w:rsidP="00E94C4F">
            <w:pPr>
              <w:rPr>
                <w:rFonts w:ascii="Verdana" w:hAnsi="Verdana"/>
                <w:sz w:val="24"/>
                <w:szCs w:val="24"/>
              </w:rPr>
            </w:pPr>
            <w:r w:rsidRPr="001F0BB5">
              <w:rPr>
                <w:rFonts w:ascii="Verdana" w:hAnsi="Verdana"/>
                <w:sz w:val="24"/>
                <w:szCs w:val="24"/>
              </w:rPr>
              <w:t>Assumere comportamenti sicuri nelle attività di manutenzione e prescriverli agli utenti dei relativi apparati e impianti</w:t>
            </w:r>
          </w:p>
        </w:tc>
      </w:tr>
    </w:tbl>
    <w:p w:rsidR="009A2069" w:rsidRDefault="009A2069"/>
    <w:sectPr w:rsidR="009A2069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Narrow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9D7144"/>
    <w:multiLevelType w:val="hybridMultilevel"/>
    <w:tmpl w:val="0BC60578"/>
    <w:lvl w:ilvl="0" w:tplc="D58E246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7415D6"/>
    <w:multiLevelType w:val="hybridMultilevel"/>
    <w:tmpl w:val="CF2414C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015CB"/>
    <w:rsid w:val="000A23A6"/>
    <w:rsid w:val="000D7828"/>
    <w:rsid w:val="000E0178"/>
    <w:rsid w:val="000E57C3"/>
    <w:rsid w:val="000F6563"/>
    <w:rsid w:val="00106315"/>
    <w:rsid w:val="00114F70"/>
    <w:rsid w:val="00150CDE"/>
    <w:rsid w:val="001642D3"/>
    <w:rsid w:val="00170E05"/>
    <w:rsid w:val="001A5BDF"/>
    <w:rsid w:val="001B41BD"/>
    <w:rsid w:val="001E62F6"/>
    <w:rsid w:val="001E6A9F"/>
    <w:rsid w:val="001F0BB5"/>
    <w:rsid w:val="00207972"/>
    <w:rsid w:val="00220DE4"/>
    <w:rsid w:val="00236B94"/>
    <w:rsid w:val="00245029"/>
    <w:rsid w:val="002A61E3"/>
    <w:rsid w:val="002E0EF7"/>
    <w:rsid w:val="00307133"/>
    <w:rsid w:val="003A6BED"/>
    <w:rsid w:val="003A7532"/>
    <w:rsid w:val="0040216B"/>
    <w:rsid w:val="00431B00"/>
    <w:rsid w:val="00460D4B"/>
    <w:rsid w:val="004629B6"/>
    <w:rsid w:val="004651F3"/>
    <w:rsid w:val="004A4493"/>
    <w:rsid w:val="004F56B5"/>
    <w:rsid w:val="00501E06"/>
    <w:rsid w:val="005068EB"/>
    <w:rsid w:val="005133D1"/>
    <w:rsid w:val="0052084B"/>
    <w:rsid w:val="00561489"/>
    <w:rsid w:val="005A1A79"/>
    <w:rsid w:val="005A400E"/>
    <w:rsid w:val="005E009C"/>
    <w:rsid w:val="005F4C51"/>
    <w:rsid w:val="0061484B"/>
    <w:rsid w:val="00615355"/>
    <w:rsid w:val="0062264B"/>
    <w:rsid w:val="006978C6"/>
    <w:rsid w:val="006B2ED2"/>
    <w:rsid w:val="006B4B7D"/>
    <w:rsid w:val="006C029E"/>
    <w:rsid w:val="006D5D45"/>
    <w:rsid w:val="006E5B32"/>
    <w:rsid w:val="006F5A70"/>
    <w:rsid w:val="006F7256"/>
    <w:rsid w:val="00784E3C"/>
    <w:rsid w:val="007D045E"/>
    <w:rsid w:val="008239B4"/>
    <w:rsid w:val="00856BF3"/>
    <w:rsid w:val="008642B4"/>
    <w:rsid w:val="0087060E"/>
    <w:rsid w:val="0089624D"/>
    <w:rsid w:val="008E0508"/>
    <w:rsid w:val="009365F1"/>
    <w:rsid w:val="0093790D"/>
    <w:rsid w:val="00944869"/>
    <w:rsid w:val="00984FE4"/>
    <w:rsid w:val="009A2069"/>
    <w:rsid w:val="009D0EE5"/>
    <w:rsid w:val="009F76E8"/>
    <w:rsid w:val="00A13E41"/>
    <w:rsid w:val="00A277EC"/>
    <w:rsid w:val="00A46CA8"/>
    <w:rsid w:val="00A645E3"/>
    <w:rsid w:val="00A704E4"/>
    <w:rsid w:val="00A74306"/>
    <w:rsid w:val="00A86AA7"/>
    <w:rsid w:val="00AE7807"/>
    <w:rsid w:val="00AF7CFB"/>
    <w:rsid w:val="00C41813"/>
    <w:rsid w:val="00C4470D"/>
    <w:rsid w:val="00C912E7"/>
    <w:rsid w:val="00C95B52"/>
    <w:rsid w:val="00CC0405"/>
    <w:rsid w:val="00CE7EA6"/>
    <w:rsid w:val="00CF3EE5"/>
    <w:rsid w:val="00D15C6A"/>
    <w:rsid w:val="00D251B6"/>
    <w:rsid w:val="00D73230"/>
    <w:rsid w:val="00D85B56"/>
    <w:rsid w:val="00DC0F44"/>
    <w:rsid w:val="00E000D4"/>
    <w:rsid w:val="00E00278"/>
    <w:rsid w:val="00E20CCB"/>
    <w:rsid w:val="00E31F87"/>
    <w:rsid w:val="00E424D1"/>
    <w:rsid w:val="00E4621F"/>
    <w:rsid w:val="00E83D9A"/>
    <w:rsid w:val="00E83F73"/>
    <w:rsid w:val="00E94C4F"/>
    <w:rsid w:val="00EA5285"/>
    <w:rsid w:val="00EB638A"/>
    <w:rsid w:val="00ED5847"/>
    <w:rsid w:val="00F15E0D"/>
    <w:rsid w:val="00F174AD"/>
    <w:rsid w:val="00F34703"/>
    <w:rsid w:val="00F41856"/>
    <w:rsid w:val="00F932B6"/>
    <w:rsid w:val="00F932D3"/>
    <w:rsid w:val="00FA7D21"/>
    <w:rsid w:val="00FF1464"/>
    <w:rsid w:val="00FF5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AFDB00-72A0-4339-8790-FCABF1B23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ED5847"/>
    <w:pPr>
      <w:ind w:left="720"/>
      <w:contextualSpacing/>
    </w:pPr>
  </w:style>
  <w:style w:type="paragraph" w:styleId="NormaleWeb">
    <w:name w:val="Normal (Web)"/>
    <w:basedOn w:val="Normale"/>
    <w:rsid w:val="006F72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64685C-66A1-4C5E-A592-AC408D30F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3973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presideza</cp:lastModifiedBy>
  <cp:revision>2</cp:revision>
  <dcterms:created xsi:type="dcterms:W3CDTF">2018-04-07T07:43:00Z</dcterms:created>
  <dcterms:modified xsi:type="dcterms:W3CDTF">2018-04-07T07:43:00Z</dcterms:modified>
</cp:coreProperties>
</file>