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BC9" w:rsidRDefault="006B6F91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bookmarkStart w:id="0" w:name="_GoBack"/>
      <w:bookmarkEnd w:id="0"/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2BC9" w:rsidRPr="008A1E82" w:rsidRDefault="00A22BC9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A22BC9" w:rsidRDefault="00A22BC9" w:rsidP="00236B94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6B6F91" w:rsidRPr="006B6F91" w:rsidRDefault="006B6F91" w:rsidP="006B6F91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111 - 90011 Bagheria (PA)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Palermo, 138/</w:t>
      </w:r>
      <w:proofErr w:type="gram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C  -</w:t>
      </w:r>
      <w:proofErr w:type="gram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 90011 Bagheria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6B6F91" w:rsidRPr="006B6F91" w:rsidRDefault="006B6F91" w:rsidP="00236B94">
      <w:pPr>
        <w:spacing w:after="0" w:line="240" w:lineRule="auto"/>
        <w:rPr>
          <w:rFonts w:ascii="Verdana" w:hAnsi="Verdana"/>
          <w:b/>
          <w:i/>
          <w:color w:val="002060"/>
          <w:sz w:val="20"/>
          <w:szCs w:val="20"/>
        </w:rPr>
      </w:pPr>
    </w:p>
    <w:p w:rsidR="00236B94" w:rsidRP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E83F73" w:rsidRDefault="00E83F73" w:rsidP="00E83F73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2016/2017</w:t>
      </w:r>
    </w:p>
    <w:p w:rsidR="0001155F" w:rsidRDefault="0001155F" w:rsidP="00E83F73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</w:p>
    <w:p w:rsidR="0001155F" w:rsidRPr="0001155F" w:rsidRDefault="0001155F" w:rsidP="0001155F">
      <w:pPr>
        <w:spacing w:after="0"/>
        <w:jc w:val="center"/>
        <w:rPr>
          <w:rFonts w:ascii="Verdana" w:hAnsi="Verdana"/>
          <w:b/>
          <w:sz w:val="28"/>
          <w:szCs w:val="28"/>
        </w:rPr>
      </w:pPr>
      <w:r w:rsidRPr="00361946">
        <w:rPr>
          <w:rFonts w:ascii="Verdana" w:hAnsi="Verdana"/>
          <w:sz w:val="28"/>
          <w:szCs w:val="28"/>
        </w:rPr>
        <w:t xml:space="preserve">DIPARTIMENTO DI LINGUE </w:t>
      </w:r>
      <w:r>
        <w:rPr>
          <w:rFonts w:ascii="Verdana" w:hAnsi="Verdana"/>
          <w:sz w:val="28"/>
          <w:szCs w:val="28"/>
        </w:rPr>
        <w:t xml:space="preserve">E CIVILTA’ </w:t>
      </w:r>
      <w:r w:rsidRPr="00361946">
        <w:rPr>
          <w:rFonts w:ascii="Verdana" w:hAnsi="Verdana"/>
          <w:sz w:val="28"/>
          <w:szCs w:val="28"/>
        </w:rPr>
        <w:t>STRANIERE INGLESE</w:t>
      </w:r>
      <w:r>
        <w:rPr>
          <w:rFonts w:ascii="Verdana" w:hAnsi="Verdana"/>
          <w:sz w:val="28"/>
          <w:szCs w:val="28"/>
        </w:rPr>
        <w:t xml:space="preserve"> – Indirizzo: OPEN, OPEL, OPMEC, OPERATORE DEL MARE/ MODA/ BENESSERE</w:t>
      </w:r>
      <w:r w:rsidRPr="00361946">
        <w:br/>
      </w:r>
      <w:r w:rsidRPr="0001155F">
        <w:rPr>
          <w:rFonts w:ascii="Verdana" w:hAnsi="Verdana"/>
          <w:sz w:val="28"/>
          <w:szCs w:val="28"/>
        </w:rPr>
        <w:t xml:space="preserve">CURRICOLO </w:t>
      </w:r>
      <w:r>
        <w:rPr>
          <w:rFonts w:ascii="Verdana" w:hAnsi="Verdana"/>
          <w:sz w:val="28"/>
          <w:szCs w:val="28"/>
        </w:rPr>
        <w:t xml:space="preserve">LINGUA E CIVILTA’ STRANIERA </w:t>
      </w:r>
      <w:r w:rsidRPr="0001155F">
        <w:rPr>
          <w:rFonts w:ascii="Verdana" w:hAnsi="Verdana"/>
          <w:sz w:val="28"/>
          <w:szCs w:val="28"/>
        </w:rPr>
        <w:t xml:space="preserve">INGLESE </w:t>
      </w:r>
      <w:r w:rsidRPr="0001155F">
        <w:rPr>
          <w:rFonts w:ascii="Verdana" w:hAnsi="Verdana"/>
          <w:b/>
          <w:sz w:val="28"/>
          <w:szCs w:val="28"/>
          <w:u w:val="single"/>
        </w:rPr>
        <w:t>TRIENNIO</w:t>
      </w:r>
      <w:r w:rsidRPr="0001155F">
        <w:rPr>
          <w:rFonts w:ascii="Verdana" w:hAnsi="Verdana"/>
          <w:sz w:val="28"/>
          <w:szCs w:val="28"/>
        </w:rPr>
        <w:br/>
      </w:r>
      <w:r w:rsidRPr="0001155F">
        <w:rPr>
          <w:rFonts w:ascii="Verdana" w:hAnsi="Verdana"/>
          <w:b/>
          <w:sz w:val="28"/>
          <w:szCs w:val="28"/>
        </w:rPr>
        <w:t>READING</w:t>
      </w:r>
    </w:p>
    <w:p w:rsidR="0001155F" w:rsidRPr="0001155F" w:rsidRDefault="0001155F" w:rsidP="0001155F">
      <w:pPr>
        <w:spacing w:after="0"/>
        <w:jc w:val="center"/>
        <w:rPr>
          <w:rFonts w:ascii="Verdana" w:hAnsi="Verdana"/>
          <w:sz w:val="28"/>
          <w:szCs w:val="28"/>
        </w:rPr>
      </w:pPr>
    </w:p>
    <w:tbl>
      <w:tblPr>
        <w:tblStyle w:val="Grigliatabella3"/>
        <w:tblW w:w="14000" w:type="dxa"/>
        <w:tblLook w:val="04A0" w:firstRow="1" w:lastRow="0" w:firstColumn="1" w:lastColumn="0" w:noHBand="0" w:noVBand="1"/>
      </w:tblPr>
      <w:tblGrid>
        <w:gridCol w:w="2045"/>
        <w:gridCol w:w="2602"/>
        <w:gridCol w:w="2215"/>
        <w:gridCol w:w="7138"/>
      </w:tblGrid>
      <w:tr w:rsidR="0001155F" w:rsidRPr="0001155F" w:rsidTr="0001155F">
        <w:tc>
          <w:tcPr>
            <w:tcW w:w="2045" w:type="dxa"/>
            <w:shd w:val="clear" w:color="auto" w:fill="92CDDC" w:themeFill="accent5" w:themeFillTint="99"/>
          </w:tcPr>
          <w:p w:rsidR="0001155F" w:rsidRPr="0001155F" w:rsidRDefault="0001155F" w:rsidP="0001155F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01155F">
              <w:rPr>
                <w:rFonts w:ascii="Verdana" w:hAnsi="Verdana"/>
                <w:b/>
                <w:sz w:val="24"/>
                <w:szCs w:val="24"/>
              </w:rPr>
              <w:t>TRAGUARDO DELLA COMPETENZA</w:t>
            </w:r>
          </w:p>
        </w:tc>
        <w:tc>
          <w:tcPr>
            <w:tcW w:w="2602" w:type="dxa"/>
            <w:shd w:val="clear" w:color="auto" w:fill="92CDDC" w:themeFill="accent5" w:themeFillTint="99"/>
          </w:tcPr>
          <w:p w:rsidR="0001155F" w:rsidRPr="0001155F" w:rsidRDefault="0001155F" w:rsidP="0001155F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01155F">
              <w:rPr>
                <w:rFonts w:ascii="Verdana" w:hAnsi="Verdana"/>
                <w:b/>
                <w:sz w:val="24"/>
                <w:szCs w:val="24"/>
              </w:rPr>
              <w:t>OBIETTIVI DI APPRENDIMENTO</w:t>
            </w:r>
          </w:p>
          <w:p w:rsidR="0001155F" w:rsidRPr="0001155F" w:rsidRDefault="0001155F" w:rsidP="0001155F">
            <w:pPr>
              <w:jc w:val="center"/>
              <w:rPr>
                <w:rFonts w:ascii="Verdana" w:hAnsi="Verdana"/>
                <w:b/>
                <w:i/>
              </w:rPr>
            </w:pPr>
          </w:p>
        </w:tc>
        <w:tc>
          <w:tcPr>
            <w:tcW w:w="2215" w:type="dxa"/>
            <w:shd w:val="clear" w:color="auto" w:fill="92CDDC" w:themeFill="accent5" w:themeFillTint="99"/>
          </w:tcPr>
          <w:p w:rsidR="0001155F" w:rsidRPr="0001155F" w:rsidRDefault="0001155F" w:rsidP="0001155F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01155F">
              <w:rPr>
                <w:rFonts w:ascii="Verdana" w:hAnsi="Verdana"/>
                <w:b/>
                <w:sz w:val="24"/>
                <w:szCs w:val="24"/>
              </w:rPr>
              <w:t>CONOSCENZE</w:t>
            </w:r>
          </w:p>
        </w:tc>
        <w:tc>
          <w:tcPr>
            <w:tcW w:w="7138" w:type="dxa"/>
            <w:shd w:val="clear" w:color="auto" w:fill="92CDDC" w:themeFill="accent5" w:themeFillTint="99"/>
          </w:tcPr>
          <w:p w:rsidR="0001155F" w:rsidRPr="0001155F" w:rsidRDefault="0001155F" w:rsidP="0001155F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01155F">
              <w:rPr>
                <w:rFonts w:ascii="Verdana" w:hAnsi="Verdana"/>
                <w:b/>
                <w:sz w:val="24"/>
                <w:szCs w:val="24"/>
              </w:rPr>
              <w:t>ABILITA’</w:t>
            </w:r>
          </w:p>
        </w:tc>
      </w:tr>
      <w:tr w:rsidR="0001155F" w:rsidRPr="0001155F" w:rsidTr="0001155F">
        <w:tc>
          <w:tcPr>
            <w:tcW w:w="2045" w:type="dxa"/>
            <w:shd w:val="clear" w:color="auto" w:fill="auto"/>
          </w:tcPr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 w:cs="ArialNarrow"/>
                <w:sz w:val="24"/>
                <w:szCs w:val="24"/>
              </w:rPr>
            </w:pP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 w:cs="ArialNarrow"/>
                <w:sz w:val="24"/>
                <w:szCs w:val="24"/>
              </w:rPr>
            </w:pP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 w:cs="ArialNarrow"/>
                <w:sz w:val="24"/>
                <w:szCs w:val="24"/>
              </w:rPr>
            </w:pPr>
            <w:r w:rsidRPr="0001155F">
              <w:rPr>
                <w:rFonts w:ascii="Verdana" w:hAnsi="Verdana" w:cs="ArialNarrow"/>
                <w:sz w:val="24"/>
                <w:szCs w:val="24"/>
              </w:rPr>
              <w:t>Leggere e comprendere la lingua inglese e per scopi comunicativi e utilizzare i</w:t>
            </w: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 w:cs="ArialNarrow"/>
                <w:sz w:val="24"/>
                <w:szCs w:val="24"/>
              </w:rPr>
            </w:pPr>
            <w:proofErr w:type="gramStart"/>
            <w:r w:rsidRPr="0001155F">
              <w:rPr>
                <w:rFonts w:ascii="Verdana" w:hAnsi="Verdana" w:cs="ArialNarrow"/>
                <w:sz w:val="24"/>
                <w:szCs w:val="24"/>
              </w:rPr>
              <w:lastRenderedPageBreak/>
              <w:t>linguaggi</w:t>
            </w:r>
            <w:proofErr w:type="gramEnd"/>
            <w:r w:rsidRPr="0001155F">
              <w:rPr>
                <w:rFonts w:ascii="Verdana" w:hAnsi="Verdana" w:cs="ArialNarrow"/>
                <w:sz w:val="24"/>
                <w:szCs w:val="24"/>
              </w:rPr>
              <w:t xml:space="preserve"> settoriali relativi ai percorsi di studio, per interagire in diversi ambiti e contesti professionali, al </w:t>
            </w:r>
            <w:r w:rsidRPr="0001155F">
              <w:rPr>
                <w:rFonts w:ascii="Verdana" w:hAnsi="Verdana" w:cs="ArialNarrow"/>
                <w:b/>
                <w:sz w:val="24"/>
                <w:szCs w:val="24"/>
                <w:u w:val="single"/>
              </w:rPr>
              <w:t>livello B2</w:t>
            </w:r>
            <w:r w:rsidRPr="0001155F">
              <w:rPr>
                <w:rFonts w:ascii="Verdana" w:hAnsi="Verdana" w:cs="ArialNarrow"/>
                <w:sz w:val="24"/>
                <w:szCs w:val="24"/>
              </w:rPr>
              <w:t xml:space="preserve"> del</w:t>
            </w:r>
          </w:p>
          <w:p w:rsidR="0001155F" w:rsidRPr="0001155F" w:rsidRDefault="0001155F" w:rsidP="0001155F">
            <w:pPr>
              <w:rPr>
                <w:rFonts w:ascii="Verdana" w:hAnsi="Verdana" w:cs="ArialNarrow"/>
                <w:sz w:val="24"/>
                <w:szCs w:val="24"/>
              </w:rPr>
            </w:pPr>
            <w:proofErr w:type="gramStart"/>
            <w:r w:rsidRPr="0001155F">
              <w:rPr>
                <w:rFonts w:ascii="Verdana" w:hAnsi="Verdana" w:cs="ArialNarrow"/>
                <w:sz w:val="24"/>
                <w:szCs w:val="24"/>
              </w:rPr>
              <w:t>quadro</w:t>
            </w:r>
            <w:proofErr w:type="gramEnd"/>
            <w:r w:rsidRPr="0001155F">
              <w:rPr>
                <w:rFonts w:ascii="Verdana" w:hAnsi="Verdana" w:cs="ArialNarrow"/>
                <w:sz w:val="24"/>
                <w:szCs w:val="24"/>
              </w:rPr>
              <w:t xml:space="preserve"> comune europeo di riferimento per le lingue (QCER)</w:t>
            </w:r>
          </w:p>
          <w:p w:rsidR="0001155F" w:rsidRPr="0001155F" w:rsidRDefault="0001155F" w:rsidP="0001155F">
            <w:pPr>
              <w:jc w:val="center"/>
              <w:rPr>
                <w:rFonts w:ascii="Verdana" w:hAnsi="Verdana" w:cs="ArialNarrow"/>
                <w:sz w:val="24"/>
                <w:szCs w:val="24"/>
              </w:rPr>
            </w:pPr>
            <w:r w:rsidRPr="0001155F">
              <w:rPr>
                <w:rFonts w:ascii="Verdana" w:hAnsi="Verdana" w:cs="ArialNarrow"/>
                <w:sz w:val="24"/>
                <w:szCs w:val="24"/>
              </w:rPr>
              <w:t>/</w:t>
            </w:r>
          </w:p>
          <w:p w:rsidR="0001155F" w:rsidRPr="0001155F" w:rsidRDefault="0001155F" w:rsidP="0001155F">
            <w:pPr>
              <w:rPr>
                <w:rFonts w:ascii="Verdana" w:hAnsi="Verdana"/>
                <w:sz w:val="24"/>
                <w:szCs w:val="24"/>
              </w:rPr>
            </w:pPr>
            <w:r w:rsidRPr="0001155F">
              <w:rPr>
                <w:rFonts w:ascii="Verdana" w:hAnsi="Verdana"/>
                <w:sz w:val="24"/>
                <w:szCs w:val="24"/>
              </w:rPr>
              <w:t>Comprendere in modo globale, selettivo e dettagliato testi orali/scritti attinenti ad aree di interesse del corso di studio</w:t>
            </w:r>
          </w:p>
        </w:tc>
        <w:tc>
          <w:tcPr>
            <w:tcW w:w="2602" w:type="dxa"/>
            <w:shd w:val="clear" w:color="auto" w:fill="auto"/>
          </w:tcPr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spacing w:after="21"/>
              <w:rPr>
                <w:rFonts w:ascii="Verdana" w:hAnsi="Verdana"/>
                <w:sz w:val="24"/>
                <w:szCs w:val="24"/>
              </w:rPr>
            </w:pPr>
          </w:p>
          <w:p w:rsidR="0001155F" w:rsidRPr="0001155F" w:rsidRDefault="0001155F" w:rsidP="0001155F">
            <w:pPr>
              <w:rPr>
                <w:rFonts w:ascii="Verdana" w:eastAsia="Times New Roman" w:hAnsi="Verdana" w:cs="Arial"/>
                <w:sz w:val="24"/>
                <w:szCs w:val="24"/>
                <w:lang w:eastAsia="it-IT"/>
              </w:rPr>
            </w:pPr>
            <w:r w:rsidRPr="0001155F">
              <w:rPr>
                <w:rFonts w:ascii="Verdana" w:eastAsia="Times New Roman" w:hAnsi="Verdana" w:cs="Arial"/>
                <w:sz w:val="24"/>
                <w:szCs w:val="24"/>
                <w:lang w:eastAsia="it-IT"/>
              </w:rPr>
              <w:t xml:space="preserve">Saper comprendere le idee fondamentali di testi complessi su argomenti sia </w:t>
            </w:r>
          </w:p>
          <w:p w:rsidR="0001155F" w:rsidRPr="0001155F" w:rsidRDefault="0001155F" w:rsidP="0001155F">
            <w:pPr>
              <w:rPr>
                <w:rFonts w:ascii="Verdana" w:eastAsia="Times New Roman" w:hAnsi="Verdana" w:cs="Arial"/>
                <w:sz w:val="24"/>
                <w:szCs w:val="24"/>
                <w:lang w:eastAsia="it-IT"/>
              </w:rPr>
            </w:pPr>
            <w:proofErr w:type="gramStart"/>
            <w:r w:rsidRPr="0001155F">
              <w:rPr>
                <w:rFonts w:ascii="Verdana" w:eastAsia="Times New Roman" w:hAnsi="Verdana" w:cs="Arial"/>
                <w:sz w:val="24"/>
                <w:szCs w:val="24"/>
                <w:lang w:eastAsia="it-IT"/>
              </w:rPr>
              <w:t>concreti</w:t>
            </w:r>
            <w:proofErr w:type="gramEnd"/>
            <w:r w:rsidRPr="0001155F">
              <w:rPr>
                <w:rFonts w:ascii="Verdana" w:eastAsia="Times New Roman" w:hAnsi="Verdana" w:cs="Arial"/>
                <w:sz w:val="24"/>
                <w:szCs w:val="24"/>
                <w:lang w:eastAsia="it-IT"/>
              </w:rPr>
              <w:t xml:space="preserve"> sia astratti, comprese </w:t>
            </w:r>
            <w:r w:rsidRPr="0001155F">
              <w:rPr>
                <w:rFonts w:ascii="Verdana" w:eastAsia="Times New Roman" w:hAnsi="Verdana" w:cs="Arial"/>
                <w:sz w:val="24"/>
                <w:szCs w:val="24"/>
                <w:lang w:eastAsia="it-IT"/>
              </w:rPr>
              <w:lastRenderedPageBreak/>
              <w:t xml:space="preserve">le discussioni tecniche nel proprio settore di specializzazione. </w:t>
            </w:r>
          </w:p>
          <w:p w:rsidR="0001155F" w:rsidRPr="0001155F" w:rsidRDefault="0001155F" w:rsidP="0001155F">
            <w:pPr>
              <w:rPr>
                <w:rFonts w:ascii="Verdana" w:eastAsia="Times New Roman" w:hAnsi="Verdana" w:cs="Arial"/>
                <w:sz w:val="24"/>
                <w:szCs w:val="24"/>
                <w:lang w:eastAsia="it-IT"/>
              </w:rPr>
            </w:pPr>
          </w:p>
          <w:p w:rsidR="0001155F" w:rsidRPr="0001155F" w:rsidRDefault="0001155F" w:rsidP="0001155F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215" w:type="dxa"/>
            <w:shd w:val="clear" w:color="auto" w:fill="auto"/>
          </w:tcPr>
          <w:p w:rsidR="0001155F" w:rsidRPr="0001155F" w:rsidRDefault="0001155F" w:rsidP="0001155F">
            <w:pPr>
              <w:rPr>
                <w:rFonts w:ascii="Verdana" w:hAnsi="Verdana"/>
                <w:sz w:val="24"/>
                <w:szCs w:val="24"/>
              </w:rPr>
            </w:pPr>
          </w:p>
          <w:p w:rsidR="0001155F" w:rsidRPr="0001155F" w:rsidRDefault="0001155F" w:rsidP="0001155F">
            <w:pPr>
              <w:rPr>
                <w:rFonts w:ascii="Verdana" w:hAnsi="Verdana"/>
                <w:sz w:val="24"/>
                <w:szCs w:val="24"/>
              </w:rPr>
            </w:pPr>
            <w:r w:rsidRPr="0001155F">
              <w:rPr>
                <w:rFonts w:ascii="Verdana" w:hAnsi="Verdana"/>
                <w:sz w:val="24"/>
                <w:szCs w:val="24"/>
              </w:rPr>
              <w:t xml:space="preserve">Strategie per la comprensione globale e selettiva di testi relativamente complessi, riferiti in particolare al </w:t>
            </w:r>
            <w:r w:rsidRPr="0001155F">
              <w:rPr>
                <w:rFonts w:ascii="Verdana" w:hAnsi="Verdana"/>
                <w:sz w:val="24"/>
                <w:szCs w:val="24"/>
              </w:rPr>
              <w:lastRenderedPageBreak/>
              <w:t>proprio settore di indirizzo (elettrico, elettronico, meccanico, benessere, operatori del mare)</w:t>
            </w:r>
          </w:p>
          <w:p w:rsidR="0001155F" w:rsidRPr="0001155F" w:rsidRDefault="0001155F" w:rsidP="0001155F">
            <w:pPr>
              <w:rPr>
                <w:rFonts w:ascii="Verdana" w:hAnsi="Verdana"/>
                <w:sz w:val="24"/>
                <w:szCs w:val="24"/>
              </w:rPr>
            </w:pPr>
            <w:r w:rsidRPr="0001155F">
              <w:rPr>
                <w:rFonts w:ascii="Verdana" w:hAnsi="Verdana"/>
                <w:sz w:val="24"/>
                <w:szCs w:val="24"/>
              </w:rPr>
              <w:t>Caratteristiche delle principali tipologie testuali, comprese quelle tecnico-professionali di settore; fattori di coerenza e coesione del discorso.</w:t>
            </w:r>
          </w:p>
          <w:p w:rsidR="0001155F" w:rsidRPr="0001155F" w:rsidRDefault="0001155F" w:rsidP="0001155F">
            <w:pPr>
              <w:rPr>
                <w:rFonts w:ascii="Verdana" w:hAnsi="Verdana"/>
                <w:sz w:val="24"/>
                <w:szCs w:val="24"/>
              </w:rPr>
            </w:pPr>
          </w:p>
          <w:p w:rsidR="0001155F" w:rsidRPr="0001155F" w:rsidRDefault="0001155F" w:rsidP="0001155F">
            <w:pPr>
              <w:rPr>
                <w:rFonts w:ascii="Verdana" w:hAnsi="Verdana"/>
                <w:sz w:val="24"/>
                <w:szCs w:val="24"/>
              </w:rPr>
            </w:pPr>
            <w:r w:rsidRPr="0001155F">
              <w:rPr>
                <w:rFonts w:ascii="Verdana" w:hAnsi="Verdana"/>
                <w:sz w:val="24"/>
                <w:szCs w:val="24"/>
              </w:rPr>
              <w:t>Lessico e la fraseologia idiomatica frequenti relativi ad argomenti di interesse generale, di studio, di lavoro.</w:t>
            </w:r>
          </w:p>
          <w:p w:rsidR="0001155F" w:rsidRPr="0001155F" w:rsidRDefault="0001155F" w:rsidP="0001155F">
            <w:pPr>
              <w:rPr>
                <w:rFonts w:ascii="Verdana" w:hAnsi="Verdana"/>
                <w:sz w:val="24"/>
                <w:szCs w:val="24"/>
              </w:rPr>
            </w:pPr>
            <w:r w:rsidRPr="0001155F">
              <w:rPr>
                <w:rFonts w:ascii="Verdana" w:hAnsi="Verdana"/>
                <w:sz w:val="24"/>
                <w:szCs w:val="24"/>
              </w:rPr>
              <w:t xml:space="preserve">Tecniche d’uso di dizionari, anche settoriali, </w:t>
            </w:r>
            <w:r w:rsidRPr="0001155F">
              <w:rPr>
                <w:rFonts w:ascii="Verdana" w:hAnsi="Verdana"/>
                <w:sz w:val="24"/>
                <w:szCs w:val="24"/>
              </w:rPr>
              <w:lastRenderedPageBreak/>
              <w:t>multimediali e in rete.</w:t>
            </w:r>
          </w:p>
          <w:p w:rsidR="0001155F" w:rsidRPr="0001155F" w:rsidRDefault="0001155F" w:rsidP="0001155F">
            <w:pPr>
              <w:rPr>
                <w:rFonts w:ascii="Verdana" w:hAnsi="Verdana"/>
                <w:sz w:val="24"/>
                <w:szCs w:val="24"/>
              </w:rPr>
            </w:pPr>
            <w:r w:rsidRPr="0001155F">
              <w:rPr>
                <w:rFonts w:ascii="Verdana" w:hAnsi="Verdana"/>
                <w:sz w:val="24"/>
                <w:szCs w:val="24"/>
              </w:rPr>
              <w:t>Aspetti socio-culturali dei Paesi anglofoni, riferiti in particolare al settore d’indirizzo.</w:t>
            </w:r>
          </w:p>
          <w:p w:rsidR="0001155F" w:rsidRPr="0001155F" w:rsidRDefault="0001155F" w:rsidP="0001155F">
            <w:pPr>
              <w:rPr>
                <w:rFonts w:ascii="Verdana" w:hAnsi="Verdana"/>
                <w:sz w:val="24"/>
                <w:szCs w:val="24"/>
              </w:rPr>
            </w:pPr>
            <w:r w:rsidRPr="0001155F">
              <w:rPr>
                <w:rFonts w:ascii="Verdana" w:hAnsi="Verdana"/>
                <w:sz w:val="24"/>
                <w:szCs w:val="24"/>
              </w:rPr>
              <w:t>Il lessico di settore codificato da organismi internazionali.</w:t>
            </w:r>
          </w:p>
          <w:p w:rsidR="0001155F" w:rsidRPr="0001155F" w:rsidRDefault="0001155F" w:rsidP="0001155F">
            <w:pPr>
              <w:rPr>
                <w:rFonts w:ascii="Verdana" w:hAnsi="Verdana"/>
                <w:sz w:val="24"/>
                <w:szCs w:val="24"/>
              </w:rPr>
            </w:pPr>
            <w:r w:rsidRPr="0001155F">
              <w:rPr>
                <w:rFonts w:ascii="Verdana" w:hAnsi="Verdana"/>
                <w:sz w:val="24"/>
                <w:szCs w:val="24"/>
              </w:rPr>
              <w:t>Procedure e modalità per la risoluzione di problemi basilari nella traduzione di testi tecnici.</w:t>
            </w:r>
          </w:p>
        </w:tc>
        <w:tc>
          <w:tcPr>
            <w:tcW w:w="7138" w:type="dxa"/>
            <w:shd w:val="clear" w:color="auto" w:fill="auto"/>
          </w:tcPr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 w:rsidRPr="0001155F">
              <w:rPr>
                <w:rFonts w:ascii="Verdana" w:hAnsi="Verdana"/>
                <w:sz w:val="24"/>
                <w:szCs w:val="24"/>
              </w:rPr>
              <w:t>Distinguere e utilizzare le principali tipologie testuali, comprese</w:t>
            </w:r>
            <w:r>
              <w:rPr>
                <w:rFonts w:ascii="Verdana" w:hAnsi="Verdana"/>
                <w:sz w:val="24"/>
                <w:szCs w:val="24"/>
              </w:rPr>
              <w:t xml:space="preserve"> </w:t>
            </w:r>
            <w:r w:rsidRPr="0001155F">
              <w:rPr>
                <w:rFonts w:ascii="Verdana" w:hAnsi="Verdana"/>
                <w:sz w:val="24"/>
                <w:szCs w:val="24"/>
              </w:rPr>
              <w:t>quelle tecnico-professionali</w:t>
            </w: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 w:rsidRPr="0001155F">
              <w:rPr>
                <w:rFonts w:ascii="Verdana" w:hAnsi="Verdana"/>
                <w:sz w:val="24"/>
                <w:szCs w:val="24"/>
              </w:rPr>
              <w:t>Individuare idee principali e specifici dettagli di testi</w:t>
            </w: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proofErr w:type="gramStart"/>
            <w:r w:rsidRPr="0001155F">
              <w:rPr>
                <w:rFonts w:ascii="Verdana" w:hAnsi="Verdana"/>
                <w:sz w:val="24"/>
                <w:szCs w:val="24"/>
              </w:rPr>
              <w:t>relativamente</w:t>
            </w:r>
            <w:proofErr w:type="gramEnd"/>
            <w:r w:rsidRPr="0001155F">
              <w:rPr>
                <w:rFonts w:ascii="Verdana" w:hAnsi="Verdana"/>
                <w:sz w:val="24"/>
                <w:szCs w:val="24"/>
              </w:rPr>
              <w:t xml:space="preserve"> complessi, inerenti la sfera personale, l’attualità,</w:t>
            </w: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proofErr w:type="gramStart"/>
            <w:r w:rsidRPr="0001155F">
              <w:rPr>
                <w:rFonts w:ascii="Verdana" w:hAnsi="Verdana"/>
                <w:sz w:val="24"/>
                <w:szCs w:val="24"/>
              </w:rPr>
              <w:t>il</w:t>
            </w:r>
            <w:proofErr w:type="gramEnd"/>
            <w:r w:rsidRPr="0001155F">
              <w:rPr>
                <w:rFonts w:ascii="Verdana" w:hAnsi="Verdana"/>
                <w:sz w:val="24"/>
                <w:szCs w:val="24"/>
              </w:rPr>
              <w:t xml:space="preserve"> lavoro o il settore d’indirizzo.</w:t>
            </w: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jc w:val="right"/>
              <w:rPr>
                <w:rFonts w:ascii="Verdana" w:hAnsi="Verdana"/>
                <w:b/>
                <w:sz w:val="24"/>
                <w:szCs w:val="24"/>
                <w:u w:val="single"/>
              </w:rPr>
            </w:pPr>
            <w:r w:rsidRPr="0001155F">
              <w:rPr>
                <w:rFonts w:ascii="Verdana" w:hAnsi="Verdana"/>
                <w:b/>
                <w:sz w:val="24"/>
                <w:szCs w:val="24"/>
                <w:u w:val="single"/>
              </w:rPr>
              <w:t xml:space="preserve">Avere la capacita </w:t>
            </w:r>
            <w:proofErr w:type="gramStart"/>
            <w:r w:rsidRPr="0001155F">
              <w:rPr>
                <w:rFonts w:ascii="Verdana" w:hAnsi="Verdana"/>
                <w:b/>
                <w:sz w:val="24"/>
                <w:szCs w:val="24"/>
                <w:u w:val="single"/>
              </w:rPr>
              <w:t>di :</w:t>
            </w:r>
            <w:proofErr w:type="gramEnd"/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 w:rsidRPr="0001155F">
              <w:rPr>
                <w:rFonts w:ascii="Verdana" w:hAnsi="Verdana"/>
                <w:sz w:val="24"/>
                <w:szCs w:val="24"/>
              </w:rPr>
              <w:t>Scegliere i termini corretti per completare un testo</w:t>
            </w: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 w:rsidRPr="0001155F">
              <w:rPr>
                <w:rFonts w:ascii="Verdana" w:hAnsi="Verdana"/>
                <w:sz w:val="24"/>
                <w:szCs w:val="24"/>
              </w:rPr>
              <w:t>Ricavare informazioni da testi continui e non continui</w:t>
            </w: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 w:rsidRPr="0001155F">
              <w:rPr>
                <w:rFonts w:ascii="Verdana" w:hAnsi="Verdana"/>
                <w:sz w:val="24"/>
                <w:szCs w:val="24"/>
              </w:rPr>
              <w:t xml:space="preserve">Mettere in relazione schemi con le informazioni di un testo </w:t>
            </w: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 w:rsidRPr="0001155F">
              <w:rPr>
                <w:rFonts w:ascii="Verdana" w:hAnsi="Verdana"/>
                <w:sz w:val="24"/>
                <w:szCs w:val="24"/>
              </w:rPr>
              <w:t>Metter in relazione diagrammi/ schemi con informazioni e idee contenute in un testo continuo e non continuo</w:t>
            </w: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 w:rsidRPr="0001155F">
              <w:rPr>
                <w:rFonts w:ascii="Verdana" w:hAnsi="Verdana"/>
                <w:sz w:val="24"/>
                <w:szCs w:val="24"/>
              </w:rPr>
              <w:t>Descrivere fotografie in base ad informazioni contenute in un testo</w:t>
            </w: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 w:rsidRPr="0001155F">
              <w:rPr>
                <w:rFonts w:ascii="Verdana" w:hAnsi="Verdana"/>
                <w:sz w:val="24"/>
                <w:szCs w:val="24"/>
              </w:rPr>
              <w:t>Interpretare le informazioni contenute in un testo continuo e non continuo</w:t>
            </w: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 w:rsidRPr="0001155F">
              <w:rPr>
                <w:rFonts w:ascii="Verdana" w:hAnsi="Verdana"/>
                <w:sz w:val="24"/>
                <w:szCs w:val="24"/>
              </w:rPr>
              <w:t>Completare una tabella con dati tecnici ricavati da un testo</w:t>
            </w: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 w:rsidRPr="0001155F">
              <w:rPr>
                <w:rFonts w:ascii="Verdana" w:hAnsi="Verdana"/>
                <w:sz w:val="24"/>
                <w:szCs w:val="24"/>
              </w:rPr>
              <w:t>Ricostruire un testo con l’aiuto di uno schema</w:t>
            </w: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  <w:r w:rsidRPr="0001155F">
              <w:rPr>
                <w:rFonts w:ascii="Verdana" w:hAnsi="Verdana"/>
                <w:sz w:val="24"/>
                <w:szCs w:val="24"/>
              </w:rPr>
              <w:t>Trovare informazioni importanti in un testo/ documento tecnico</w:t>
            </w: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  <w:p w:rsidR="0001155F" w:rsidRPr="0001155F" w:rsidRDefault="0001155F" w:rsidP="0001155F">
            <w:pPr>
              <w:autoSpaceDE w:val="0"/>
              <w:autoSpaceDN w:val="0"/>
              <w:adjustRightInd w:val="0"/>
              <w:rPr>
                <w:rFonts w:ascii="Verdana" w:hAnsi="Verdana"/>
                <w:sz w:val="24"/>
                <w:szCs w:val="24"/>
              </w:rPr>
            </w:pPr>
          </w:p>
        </w:tc>
      </w:tr>
    </w:tbl>
    <w:p w:rsidR="0001155F" w:rsidRPr="0001155F" w:rsidRDefault="0001155F" w:rsidP="0001155F">
      <w:pPr>
        <w:rPr>
          <w:rFonts w:ascii="Verdana" w:hAnsi="Verdana"/>
          <w:sz w:val="24"/>
          <w:szCs w:val="24"/>
        </w:rPr>
      </w:pPr>
    </w:p>
    <w:p w:rsidR="00116B7E" w:rsidRPr="00A22BC9" w:rsidRDefault="00116B7E" w:rsidP="00E83F73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</w:p>
    <w:sectPr w:rsidR="00116B7E" w:rsidRPr="00A22BC9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Narrow">
    <w:panose1 w:val="00000000000000000000"/>
    <w:charset w:val="00"/>
    <w:family w:val="auto"/>
    <w:notTrueType/>
    <w:pitch w:val="default"/>
    <w:sig w:usb0="00000003" w:usb1="08070000" w:usb2="00000010" w:usb3="00000000" w:csb0="0002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1155F"/>
    <w:rsid w:val="000A23A6"/>
    <w:rsid w:val="00116B7E"/>
    <w:rsid w:val="0013431A"/>
    <w:rsid w:val="00236B94"/>
    <w:rsid w:val="002C18B0"/>
    <w:rsid w:val="00451C10"/>
    <w:rsid w:val="004D79E7"/>
    <w:rsid w:val="005133D1"/>
    <w:rsid w:val="00564F90"/>
    <w:rsid w:val="005752A3"/>
    <w:rsid w:val="00593DC0"/>
    <w:rsid w:val="006B6F91"/>
    <w:rsid w:val="0073392F"/>
    <w:rsid w:val="007C2921"/>
    <w:rsid w:val="007E7448"/>
    <w:rsid w:val="009365F1"/>
    <w:rsid w:val="00966069"/>
    <w:rsid w:val="00966204"/>
    <w:rsid w:val="009A2069"/>
    <w:rsid w:val="00A22BC9"/>
    <w:rsid w:val="00A23604"/>
    <w:rsid w:val="00A74306"/>
    <w:rsid w:val="00BA7069"/>
    <w:rsid w:val="00E761CD"/>
    <w:rsid w:val="00E83F73"/>
    <w:rsid w:val="00EA5285"/>
    <w:rsid w:val="00F1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5BC71C-B87A-4A7C-92C9-88D6B96FA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rsid w:val="006B6F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table" w:customStyle="1" w:styleId="Grigliatabella1">
    <w:name w:val="Griglia tabella1"/>
    <w:basedOn w:val="Tabellanormale"/>
    <w:next w:val="Grigliatabella"/>
    <w:uiPriority w:val="59"/>
    <w:rsid w:val="0096606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uiPriority w:val="59"/>
    <w:rsid w:val="00116B7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3">
    <w:name w:val="Griglia tabella3"/>
    <w:basedOn w:val="Tabellanormale"/>
    <w:next w:val="Grigliatabella"/>
    <w:uiPriority w:val="59"/>
    <w:rsid w:val="0001155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2748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presideza</cp:lastModifiedBy>
  <cp:revision>2</cp:revision>
  <dcterms:created xsi:type="dcterms:W3CDTF">2018-04-07T08:47:00Z</dcterms:created>
  <dcterms:modified xsi:type="dcterms:W3CDTF">2018-04-07T08:47:00Z</dcterms:modified>
</cp:coreProperties>
</file>