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2BC9" w:rsidRDefault="006B6F91" w:rsidP="00A22BC9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  <w:bookmarkStart w:id="0" w:name="_GoBack"/>
      <w:bookmarkEnd w:id="0"/>
      <w:r>
        <w:rPr>
          <w:rFonts w:ascii="Verdana" w:hAnsi="Verdana"/>
          <w:b/>
          <w:i/>
          <w:noProof/>
          <w:color w:val="FF0000"/>
          <w:sz w:val="44"/>
          <w:szCs w:val="44"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3798216</wp:posOffset>
            </wp:positionH>
            <wp:positionV relativeFrom="paragraph">
              <wp:posOffset>-191652</wp:posOffset>
            </wp:positionV>
            <wp:extent cx="914400" cy="914400"/>
            <wp:effectExtent l="0" t="0" r="0" b="0"/>
            <wp:wrapNone/>
            <wp:docPr id="1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0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22BC9" w:rsidRPr="008A1E82" w:rsidRDefault="00A22BC9" w:rsidP="00A22BC9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</w:p>
    <w:p w:rsidR="00A22BC9" w:rsidRDefault="00A22BC9" w:rsidP="00236B94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</w:p>
    <w:p w:rsidR="006B6F91" w:rsidRPr="006B6F91" w:rsidRDefault="006B6F91" w:rsidP="006B6F91">
      <w:pPr>
        <w:jc w:val="center"/>
        <w:rPr>
          <w:rFonts w:ascii="Verdana" w:hAnsi="Verdana"/>
          <w:b/>
          <w:i/>
          <w:color w:val="002060"/>
          <w:sz w:val="28"/>
          <w:szCs w:val="28"/>
        </w:rPr>
      </w:pPr>
      <w:r w:rsidRPr="006B6F91">
        <w:rPr>
          <w:rFonts w:ascii="Verdana" w:hAnsi="Verdana"/>
          <w:b/>
          <w:i/>
          <w:color w:val="002060"/>
          <w:sz w:val="28"/>
          <w:szCs w:val="28"/>
        </w:rPr>
        <w:t>Istituto professionale di Stato "Salvo D'Acquisto"</w:t>
      </w:r>
    </w:p>
    <w:p w:rsidR="006B6F91" w:rsidRPr="006B6F91" w:rsidRDefault="006B6F91" w:rsidP="006B6F91">
      <w:pPr>
        <w:pStyle w:val="NormaleWeb"/>
        <w:spacing w:before="0" w:beforeAutospacing="0" w:after="0" w:afterAutospacing="0"/>
        <w:jc w:val="center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Via Consolare, 111 - 90011 Bagheria (PA) - </w:t>
      </w:r>
      <w:proofErr w:type="spell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telf</w:t>
      </w:r>
      <w:proofErr w:type="spell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091903070 - fax 091903572</w:t>
      </w:r>
    </w:p>
    <w:p w:rsidR="006B6F91" w:rsidRPr="006B6F91" w:rsidRDefault="006B6F91" w:rsidP="006B6F91">
      <w:pPr>
        <w:pStyle w:val="NormaleWeb"/>
        <w:spacing w:before="0" w:beforeAutospacing="0" w:after="0" w:afterAutospacing="0"/>
        <w:jc w:val="center"/>
        <w:outlineLvl w:val="0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Succursale: Via Città di Palermo, 138/</w:t>
      </w:r>
      <w:proofErr w:type="gram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C  -</w:t>
      </w:r>
      <w:proofErr w:type="gram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 90011 Bagheria - </w:t>
      </w:r>
      <w:proofErr w:type="spell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telf</w:t>
      </w:r>
      <w:proofErr w:type="spell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0917930480</w:t>
      </w:r>
    </w:p>
    <w:p w:rsidR="006B6F91" w:rsidRPr="006B6F91" w:rsidRDefault="006B6F91" w:rsidP="00236B94">
      <w:pPr>
        <w:spacing w:after="0" w:line="240" w:lineRule="auto"/>
        <w:rPr>
          <w:rFonts w:ascii="Verdana" w:hAnsi="Verdana"/>
          <w:b/>
          <w:i/>
          <w:color w:val="002060"/>
          <w:sz w:val="20"/>
          <w:szCs w:val="20"/>
        </w:rPr>
      </w:pPr>
    </w:p>
    <w:p w:rsidR="00236B94" w:rsidRPr="00236B94" w:rsidRDefault="00236B94" w:rsidP="00236B94">
      <w:pPr>
        <w:spacing w:after="0" w:line="240" w:lineRule="auto"/>
        <w:rPr>
          <w:rFonts w:ascii="Verdana" w:hAnsi="Verdana"/>
          <w:b/>
          <w:color w:val="FF0000"/>
          <w:sz w:val="32"/>
          <w:szCs w:val="32"/>
        </w:rPr>
      </w:pPr>
    </w:p>
    <w:p w:rsidR="00236B94" w:rsidRDefault="00236B94" w:rsidP="00236B94">
      <w:pPr>
        <w:spacing w:after="0" w:line="240" w:lineRule="auto"/>
        <w:rPr>
          <w:rFonts w:ascii="Times New Roman" w:hAnsi="Times New Roman"/>
          <w:b/>
          <w:color w:val="FF0000"/>
          <w:sz w:val="32"/>
          <w:szCs w:val="32"/>
        </w:rPr>
      </w:pPr>
    </w:p>
    <w:p w:rsidR="00236B94" w:rsidRPr="00236B94" w:rsidRDefault="00236B94" w:rsidP="00236B94">
      <w:pPr>
        <w:spacing w:after="0" w:line="240" w:lineRule="auto"/>
        <w:rPr>
          <w:rFonts w:ascii="Times New Roman" w:hAnsi="Times New Roman"/>
          <w:b/>
          <w:color w:val="FF0000"/>
          <w:sz w:val="32"/>
          <w:szCs w:val="32"/>
        </w:rPr>
      </w:pPr>
    </w:p>
    <w:p w:rsidR="00E83F73" w:rsidRPr="00A22BC9" w:rsidRDefault="00172BEF" w:rsidP="00E83F73">
      <w:pPr>
        <w:spacing w:after="0" w:line="240" w:lineRule="auto"/>
        <w:jc w:val="center"/>
        <w:rPr>
          <w:rFonts w:ascii="Verdana" w:hAnsi="Verdana"/>
          <w:b/>
          <w:color w:val="FF0000"/>
          <w:sz w:val="28"/>
          <w:szCs w:val="28"/>
        </w:rPr>
      </w:pPr>
      <w:r>
        <w:rPr>
          <w:rFonts w:ascii="Verdana" w:hAnsi="Verdana"/>
          <w:b/>
          <w:color w:val="FF0000"/>
          <w:sz w:val="28"/>
          <w:szCs w:val="28"/>
        </w:rPr>
        <w:t>ANNO SCOLASTICO 2017/2018</w:t>
      </w:r>
    </w:p>
    <w:p w:rsidR="00E83F73" w:rsidRPr="00A22BC9" w:rsidRDefault="00E83F73" w:rsidP="00E83F73">
      <w:pPr>
        <w:rPr>
          <w:rFonts w:ascii="Verdana" w:hAnsi="Verdana"/>
          <w:b/>
          <w:sz w:val="28"/>
          <w:szCs w:val="28"/>
        </w:rPr>
      </w:pPr>
    </w:p>
    <w:p w:rsidR="00E83F73" w:rsidRPr="00A22BC9" w:rsidRDefault="00E83F73" w:rsidP="00215C3F">
      <w:pPr>
        <w:jc w:val="center"/>
        <w:rPr>
          <w:rFonts w:ascii="Verdana" w:hAnsi="Verdana"/>
          <w:b/>
          <w:sz w:val="28"/>
          <w:szCs w:val="28"/>
        </w:rPr>
      </w:pPr>
      <w:r w:rsidRPr="00A22BC9">
        <w:rPr>
          <w:rFonts w:ascii="Verdana" w:hAnsi="Verdana"/>
          <w:b/>
          <w:sz w:val="28"/>
          <w:szCs w:val="28"/>
        </w:rPr>
        <w:t xml:space="preserve">DIPARTIMENTO DI </w:t>
      </w:r>
      <w:proofErr w:type="gramStart"/>
      <w:r w:rsidR="00215C3F">
        <w:rPr>
          <w:rFonts w:ascii="Verdana" w:hAnsi="Verdana"/>
          <w:b/>
          <w:sz w:val="28"/>
          <w:szCs w:val="28"/>
        </w:rPr>
        <w:t xml:space="preserve">MATEMATICA </w:t>
      </w:r>
      <w:r w:rsidR="00EA5285" w:rsidRPr="00A22BC9">
        <w:rPr>
          <w:rFonts w:ascii="Verdana" w:hAnsi="Verdana"/>
          <w:b/>
          <w:sz w:val="28"/>
          <w:szCs w:val="28"/>
        </w:rPr>
        <w:t xml:space="preserve"> INDIRIZZO</w:t>
      </w:r>
      <w:proofErr w:type="gramEnd"/>
      <w:r w:rsidR="00EA5285" w:rsidRPr="00A22BC9">
        <w:rPr>
          <w:rFonts w:ascii="Verdana" w:hAnsi="Verdana"/>
          <w:b/>
          <w:sz w:val="28"/>
          <w:szCs w:val="28"/>
        </w:rPr>
        <w:t xml:space="preserve"> </w:t>
      </w:r>
      <w:r w:rsidR="00215C3F">
        <w:rPr>
          <w:rFonts w:ascii="Verdana" w:hAnsi="Verdana"/>
          <w:b/>
          <w:sz w:val="28"/>
          <w:szCs w:val="28"/>
        </w:rPr>
        <w:t>OPERATORE</w:t>
      </w:r>
      <w:r w:rsidR="00172BEF">
        <w:rPr>
          <w:rFonts w:ascii="Verdana" w:hAnsi="Verdana"/>
          <w:b/>
          <w:sz w:val="28"/>
          <w:szCs w:val="28"/>
        </w:rPr>
        <w:t>:</w:t>
      </w:r>
      <w:r w:rsidR="00215C3F">
        <w:rPr>
          <w:rFonts w:ascii="Verdana" w:hAnsi="Verdana"/>
          <w:b/>
          <w:sz w:val="28"/>
          <w:szCs w:val="28"/>
        </w:rPr>
        <w:t xml:space="preserve"> MECCANICO/ELETTRONICO</w:t>
      </w:r>
      <w:r w:rsidR="00172BEF">
        <w:rPr>
          <w:rFonts w:ascii="Verdana" w:hAnsi="Verdana"/>
          <w:b/>
          <w:sz w:val="28"/>
          <w:szCs w:val="28"/>
        </w:rPr>
        <w:t>/ELETTRICO/DEL MARE/MODA/BENESSERE</w:t>
      </w:r>
    </w:p>
    <w:p w:rsidR="00E83F73" w:rsidRDefault="00E83F73" w:rsidP="00E83F73">
      <w:pPr>
        <w:jc w:val="center"/>
        <w:rPr>
          <w:rFonts w:ascii="Verdana" w:hAnsi="Verdana"/>
          <w:b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 xml:space="preserve">CURRICOLO </w:t>
      </w:r>
      <w:proofErr w:type="gramStart"/>
      <w:r w:rsidRPr="00A22BC9">
        <w:rPr>
          <w:rFonts w:ascii="Verdana" w:hAnsi="Verdana"/>
          <w:b/>
          <w:color w:val="FF0000"/>
          <w:sz w:val="28"/>
          <w:szCs w:val="28"/>
        </w:rPr>
        <w:t xml:space="preserve">DI  </w:t>
      </w:r>
      <w:r w:rsidR="00215C3F">
        <w:rPr>
          <w:rFonts w:ascii="Verdana" w:hAnsi="Verdana"/>
          <w:b/>
          <w:color w:val="FF0000"/>
          <w:sz w:val="28"/>
          <w:szCs w:val="28"/>
        </w:rPr>
        <w:t>MATEMATICA</w:t>
      </w:r>
      <w:proofErr w:type="gramEnd"/>
      <w:r w:rsidRPr="00A22BC9">
        <w:rPr>
          <w:rFonts w:ascii="Verdana" w:hAnsi="Verdana"/>
          <w:b/>
          <w:color w:val="FF0000"/>
          <w:sz w:val="28"/>
          <w:szCs w:val="28"/>
        </w:rPr>
        <w:t xml:space="preserve"> </w:t>
      </w:r>
    </w:p>
    <w:p w:rsidR="00E83F73" w:rsidRPr="00A22BC9" w:rsidRDefault="00172BEF" w:rsidP="00E83F73">
      <w:pPr>
        <w:spacing w:after="0" w:line="240" w:lineRule="auto"/>
        <w:jc w:val="center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>Triennio</w:t>
      </w:r>
    </w:p>
    <w:p w:rsidR="00E83F73" w:rsidRDefault="00E83F73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br w:type="page"/>
      </w:r>
    </w:p>
    <w:p w:rsidR="00E83F73" w:rsidRDefault="00E83F73" w:rsidP="00E83F73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E83F73" w:rsidRPr="00C616F8" w:rsidRDefault="00E83F73" w:rsidP="00E83F73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tbl>
      <w:tblPr>
        <w:tblStyle w:val="Grigliatabella"/>
        <w:tblW w:w="14709" w:type="dxa"/>
        <w:tblLook w:val="04A0" w:firstRow="1" w:lastRow="0" w:firstColumn="1" w:lastColumn="0" w:noHBand="0" w:noVBand="1"/>
      </w:tblPr>
      <w:tblGrid>
        <w:gridCol w:w="3085"/>
        <w:gridCol w:w="4282"/>
        <w:gridCol w:w="3433"/>
        <w:gridCol w:w="3909"/>
      </w:tblGrid>
      <w:tr w:rsidR="00E83F73" w:rsidRPr="002C18B0" w:rsidTr="00D05C9C">
        <w:tc>
          <w:tcPr>
            <w:tcW w:w="3085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TRAGUARDO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DELLA COMPETENZA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  <w:tc>
          <w:tcPr>
            <w:tcW w:w="4282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OBIETTIVI DI APPRENDIMENTO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  <w:tc>
          <w:tcPr>
            <w:tcW w:w="3433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CONOSCENZE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  <w:tc>
          <w:tcPr>
            <w:tcW w:w="3909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ABILITA'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</w:tr>
      <w:tr w:rsidR="00F03574" w:rsidRPr="007F59AE" w:rsidTr="00F03574">
        <w:trPr>
          <w:trHeight w:val="5674"/>
        </w:trPr>
        <w:tc>
          <w:tcPr>
            <w:tcW w:w="3085" w:type="dxa"/>
            <w:vMerge w:val="restart"/>
          </w:tcPr>
          <w:p w:rsidR="00F03574" w:rsidRPr="00B50F39" w:rsidRDefault="00F03574" w:rsidP="00172BEF">
            <w:pPr>
              <w:pStyle w:val="Paragrafoelenco"/>
              <w:numPr>
                <w:ilvl w:val="0"/>
                <w:numId w:val="1"/>
              </w:numPr>
              <w:tabs>
                <w:tab w:val="left" w:pos="397"/>
                <w:tab w:val="left" w:pos="750"/>
              </w:tabs>
              <w:ind w:left="0" w:firstLine="0"/>
              <w:rPr>
                <w:rFonts w:ascii="Verdana" w:hAnsi="Verdana"/>
                <w:sz w:val="20"/>
                <w:szCs w:val="20"/>
              </w:rPr>
            </w:pPr>
            <w:r w:rsidRPr="00B50F39">
              <w:rPr>
                <w:rFonts w:ascii="Verdana" w:hAnsi="Verdana"/>
                <w:sz w:val="20"/>
                <w:szCs w:val="20"/>
              </w:rPr>
              <w:t xml:space="preserve">Padroneggiare il linguaggio formale e i procedimenti dimostrativi della matematica;  </w:t>
            </w:r>
          </w:p>
          <w:p w:rsidR="00F03574" w:rsidRPr="00B50F39" w:rsidRDefault="00F03574" w:rsidP="00172BEF">
            <w:pPr>
              <w:pStyle w:val="Paragrafoelenco"/>
              <w:numPr>
                <w:ilvl w:val="0"/>
                <w:numId w:val="1"/>
              </w:numPr>
              <w:tabs>
                <w:tab w:val="left" w:pos="397"/>
                <w:tab w:val="left" w:pos="750"/>
              </w:tabs>
              <w:ind w:left="0" w:firstLine="0"/>
              <w:rPr>
                <w:rFonts w:ascii="Verdana" w:hAnsi="Verdana"/>
                <w:sz w:val="20"/>
                <w:szCs w:val="20"/>
              </w:rPr>
            </w:pPr>
            <w:r w:rsidRPr="00B50F39">
              <w:rPr>
                <w:rFonts w:ascii="Verdana" w:hAnsi="Verdana"/>
                <w:sz w:val="20"/>
                <w:szCs w:val="20"/>
              </w:rPr>
              <w:t xml:space="preserve">Possedere gli strumenti matematici, statistici e del calcolo delle probabilità necessari per la comprensione delle discipline scientifiche e per poter operare nel campo delle scienze applicate;     </w:t>
            </w:r>
          </w:p>
          <w:p w:rsidR="00F03574" w:rsidRPr="00B50F39" w:rsidRDefault="00F03574" w:rsidP="00172BEF">
            <w:pPr>
              <w:pStyle w:val="Paragrafoelenco"/>
              <w:numPr>
                <w:ilvl w:val="0"/>
                <w:numId w:val="1"/>
              </w:numPr>
              <w:tabs>
                <w:tab w:val="left" w:pos="397"/>
                <w:tab w:val="left" w:pos="750"/>
              </w:tabs>
              <w:ind w:left="0" w:firstLine="0"/>
              <w:rPr>
                <w:rFonts w:ascii="Verdana" w:hAnsi="Verdana"/>
                <w:sz w:val="20"/>
                <w:szCs w:val="20"/>
              </w:rPr>
            </w:pPr>
            <w:r w:rsidRPr="00B50F39">
              <w:rPr>
                <w:rFonts w:ascii="Verdana" w:hAnsi="Verdana"/>
                <w:sz w:val="20"/>
                <w:szCs w:val="20"/>
              </w:rPr>
              <w:t xml:space="preserve">Collocare il pensiero matematico e scientifico nei grandi temi dello sviluppo della storia delle idee, della cultura, delle scoperte scientifiche e delle invenzioni tecnologiche </w:t>
            </w:r>
          </w:p>
          <w:p w:rsidR="00F03574" w:rsidRDefault="00F03574" w:rsidP="00172BE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F03574" w:rsidRDefault="00F03574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F03574" w:rsidRDefault="00F03574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F03574" w:rsidRDefault="00F03574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F03574" w:rsidRDefault="00F03574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F03574" w:rsidRPr="007F59AE" w:rsidRDefault="00F03574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F03574" w:rsidRPr="007F59AE" w:rsidRDefault="00F03574" w:rsidP="00D05C9C">
            <w:pPr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F03574" w:rsidRPr="007F59AE" w:rsidRDefault="00F03574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82" w:type="dxa"/>
          </w:tcPr>
          <w:p w:rsidR="00F03574" w:rsidRPr="00B50F39" w:rsidRDefault="00F03574" w:rsidP="00172BEF">
            <w:pPr>
              <w:jc w:val="both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</w:rPr>
              <w:t xml:space="preserve">Sa </w:t>
            </w:r>
            <w:r w:rsidRPr="00B50F39">
              <w:rPr>
                <w:rFonts w:ascii="Verdana" w:hAnsi="Verdana"/>
                <w:b/>
                <w:sz w:val="20"/>
                <w:szCs w:val="20"/>
              </w:rPr>
              <w:t>comprendere ed utilizzare il linguaggio formale specifico della matematica</w:t>
            </w:r>
          </w:p>
          <w:p w:rsidR="00F03574" w:rsidRPr="002C18B0" w:rsidRDefault="00F03574" w:rsidP="00D05C9C">
            <w:pPr>
              <w:rPr>
                <w:rFonts w:ascii="Verdana" w:hAnsi="Verdana"/>
                <w:b/>
              </w:rPr>
            </w:pPr>
          </w:p>
          <w:p w:rsidR="00F03574" w:rsidRDefault="00F03574" w:rsidP="00D05C9C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F03574" w:rsidRDefault="00F03574" w:rsidP="00D05C9C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F03574" w:rsidRPr="000C1336" w:rsidRDefault="00F03574" w:rsidP="00D05C9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33" w:type="dxa"/>
          </w:tcPr>
          <w:p w:rsidR="00F03574" w:rsidRPr="00B50F39" w:rsidRDefault="00F03574" w:rsidP="00F03574">
            <w:pPr>
              <w:rPr>
                <w:rFonts w:ascii="Verdana" w:hAnsi="Verdana"/>
                <w:sz w:val="20"/>
                <w:szCs w:val="20"/>
              </w:rPr>
            </w:pPr>
            <w:r w:rsidRPr="00B50F39">
              <w:rPr>
                <w:rFonts w:ascii="Verdana" w:hAnsi="Verdana"/>
                <w:b/>
                <w:sz w:val="20"/>
                <w:szCs w:val="20"/>
              </w:rPr>
              <w:t xml:space="preserve">NUMERI   </w:t>
            </w:r>
            <w:r w:rsidRPr="00B50F39">
              <w:rPr>
                <w:rFonts w:ascii="Verdana" w:hAnsi="Verdana"/>
                <w:sz w:val="20"/>
                <w:szCs w:val="20"/>
              </w:rPr>
              <w:t xml:space="preserve">                                                                  • disequazioni di secondo grado e di grado superiore                                                                   • Sistemi di equazioni </w:t>
            </w:r>
          </w:p>
          <w:p w:rsidR="00F03574" w:rsidRPr="007F59AE" w:rsidRDefault="00F03574" w:rsidP="00F0357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  <w:lang w:eastAsia="it-IT"/>
              </w:rPr>
            </w:pPr>
            <w:r w:rsidRPr="00B50F39">
              <w:rPr>
                <w:rFonts w:ascii="Verdana" w:hAnsi="Verdana"/>
                <w:sz w:val="20"/>
                <w:szCs w:val="20"/>
              </w:rPr>
              <w:t>•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B50F39">
              <w:rPr>
                <w:rFonts w:ascii="Verdana" w:hAnsi="Verdana"/>
                <w:sz w:val="20"/>
                <w:szCs w:val="20"/>
              </w:rPr>
              <w:t>I numeri complessi                                                 • Equazioni irrazionali e con il valore assoluto</w:t>
            </w:r>
          </w:p>
          <w:p w:rsidR="00F03574" w:rsidRDefault="00F03574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F03574" w:rsidRDefault="00F03574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F03574" w:rsidRPr="007F59AE" w:rsidRDefault="00F03574" w:rsidP="00E83F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09" w:type="dxa"/>
          </w:tcPr>
          <w:p w:rsidR="00F03574" w:rsidRDefault="00F03574" w:rsidP="00DC7B8A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Ha la capacità di:</w:t>
            </w:r>
          </w:p>
          <w:p w:rsidR="00F03574" w:rsidRPr="00B50F39" w:rsidRDefault="00F03574" w:rsidP="00DC7B8A">
            <w:pPr>
              <w:rPr>
                <w:rFonts w:ascii="Verdana" w:hAnsi="Verdana"/>
                <w:b/>
                <w:sz w:val="20"/>
                <w:szCs w:val="20"/>
              </w:rPr>
            </w:pPr>
            <w:r w:rsidRPr="00B50F39">
              <w:rPr>
                <w:rFonts w:ascii="Verdana" w:hAnsi="Verdana"/>
                <w:b/>
                <w:sz w:val="20"/>
                <w:szCs w:val="20"/>
              </w:rPr>
              <w:t>NUMERI</w:t>
            </w:r>
          </w:p>
          <w:p w:rsidR="00F03574" w:rsidRPr="00B50F39" w:rsidRDefault="00F03574" w:rsidP="00DC7B8A">
            <w:pPr>
              <w:rPr>
                <w:rFonts w:ascii="Verdana" w:hAnsi="Verdana"/>
                <w:sz w:val="20"/>
                <w:szCs w:val="20"/>
              </w:rPr>
            </w:pPr>
            <w:r w:rsidRPr="00B50F39">
              <w:rPr>
                <w:rFonts w:ascii="Verdana" w:hAnsi="Verdana"/>
                <w:sz w:val="20"/>
                <w:szCs w:val="20"/>
              </w:rPr>
              <w:t>• Risolvere equazioni di secondo grado e di grado superiore verificando la correttezza dei procedimenti utilizzati</w:t>
            </w:r>
          </w:p>
          <w:p w:rsidR="00F03574" w:rsidRPr="00B50F39" w:rsidRDefault="00F03574" w:rsidP="00DC7B8A">
            <w:pPr>
              <w:rPr>
                <w:rFonts w:ascii="Verdana" w:hAnsi="Verdana"/>
                <w:sz w:val="20"/>
                <w:szCs w:val="20"/>
              </w:rPr>
            </w:pPr>
            <w:r w:rsidRPr="00B50F39">
              <w:rPr>
                <w:rFonts w:ascii="Verdana" w:hAnsi="Verdana"/>
                <w:sz w:val="20"/>
                <w:szCs w:val="20"/>
              </w:rPr>
              <w:t>• Risolvere disequazioni di secondo grado in</w:t>
            </w:r>
          </w:p>
          <w:p w:rsidR="00F03574" w:rsidRPr="00B50F39" w:rsidRDefault="00F03574" w:rsidP="00DC7B8A">
            <w:pPr>
              <w:rPr>
                <w:rFonts w:ascii="Verdana" w:hAnsi="Verdana"/>
                <w:sz w:val="20"/>
                <w:szCs w:val="20"/>
              </w:rPr>
            </w:pPr>
            <w:proofErr w:type="gramStart"/>
            <w:r w:rsidRPr="00B50F39">
              <w:rPr>
                <w:rFonts w:ascii="Verdana" w:hAnsi="Verdana"/>
                <w:sz w:val="20"/>
                <w:szCs w:val="20"/>
              </w:rPr>
              <w:t>riferimento</w:t>
            </w:r>
            <w:proofErr w:type="gramEnd"/>
            <w:r w:rsidRPr="00B50F39">
              <w:rPr>
                <w:rFonts w:ascii="Verdana" w:hAnsi="Verdana"/>
                <w:sz w:val="20"/>
                <w:szCs w:val="20"/>
              </w:rPr>
              <w:t xml:space="preserve"> alla rappresentazione grafica</w:t>
            </w:r>
          </w:p>
          <w:p w:rsidR="00F03574" w:rsidRPr="00B50F39" w:rsidRDefault="00F03574" w:rsidP="00DC7B8A">
            <w:pPr>
              <w:rPr>
                <w:rFonts w:ascii="Verdana" w:hAnsi="Verdana"/>
                <w:sz w:val="20"/>
                <w:szCs w:val="20"/>
              </w:rPr>
            </w:pPr>
            <w:r w:rsidRPr="00B50F39">
              <w:rPr>
                <w:rFonts w:ascii="Verdana" w:hAnsi="Verdana"/>
                <w:sz w:val="20"/>
                <w:szCs w:val="20"/>
              </w:rPr>
              <w:t>• Tradurre brevi istruzioni in sequenze simboliche, passando dal linguaggio naturale a quello algoritmico: problemi di secondo grado</w:t>
            </w:r>
          </w:p>
          <w:p w:rsidR="00F03574" w:rsidRPr="00B50F39" w:rsidRDefault="00F03574" w:rsidP="00DC7B8A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• O</w:t>
            </w:r>
            <w:r w:rsidRPr="00B50F39">
              <w:rPr>
                <w:rFonts w:ascii="Verdana" w:hAnsi="Verdana"/>
                <w:sz w:val="20"/>
                <w:szCs w:val="20"/>
              </w:rPr>
              <w:t>perare nel campo dei numeri complessi, con particolare riferimento alla risoluzione delle equazioni di secondo grado in C</w:t>
            </w:r>
          </w:p>
          <w:p w:rsidR="00F03574" w:rsidRPr="00B50F39" w:rsidRDefault="00F03574" w:rsidP="00DC7B8A">
            <w:pPr>
              <w:rPr>
                <w:rFonts w:ascii="Verdana" w:hAnsi="Verdana"/>
                <w:b/>
                <w:sz w:val="20"/>
                <w:szCs w:val="20"/>
              </w:rPr>
            </w:pPr>
            <w:r w:rsidRPr="00B50F39">
              <w:rPr>
                <w:rFonts w:ascii="Verdana" w:hAnsi="Verdana"/>
                <w:sz w:val="20"/>
                <w:szCs w:val="20"/>
              </w:rPr>
              <w:t>• Impostare e comprendere i processi risolutivi di semplici equazioni irrazionali e con il valore assoluto</w:t>
            </w:r>
          </w:p>
        </w:tc>
      </w:tr>
      <w:tr w:rsidR="00F03574" w:rsidRPr="007F59AE" w:rsidTr="00F03574">
        <w:trPr>
          <w:trHeight w:val="1549"/>
        </w:trPr>
        <w:tc>
          <w:tcPr>
            <w:tcW w:w="3085" w:type="dxa"/>
            <w:vMerge/>
          </w:tcPr>
          <w:p w:rsidR="00F03574" w:rsidRPr="00B50F39" w:rsidRDefault="00F03574" w:rsidP="00172BEF">
            <w:pPr>
              <w:pStyle w:val="Paragrafoelenco"/>
              <w:numPr>
                <w:ilvl w:val="0"/>
                <w:numId w:val="1"/>
              </w:numPr>
              <w:tabs>
                <w:tab w:val="left" w:pos="397"/>
                <w:tab w:val="left" w:pos="750"/>
              </w:tabs>
              <w:ind w:left="0" w:firstLine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4282" w:type="dxa"/>
          </w:tcPr>
          <w:p w:rsidR="00F03574" w:rsidRPr="007F59AE" w:rsidRDefault="00F03574" w:rsidP="00172BE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Sa utilizzare strumenti di calcolo e di rappresentazione per la modellizzazione e la risoluzione di problemi</w:t>
            </w:r>
          </w:p>
        </w:tc>
        <w:tc>
          <w:tcPr>
            <w:tcW w:w="3433" w:type="dxa"/>
          </w:tcPr>
          <w:p w:rsidR="00F03574" w:rsidRPr="00B50F39" w:rsidRDefault="00F03574" w:rsidP="00DC7B8A">
            <w:pPr>
              <w:rPr>
                <w:rFonts w:ascii="Verdana" w:hAnsi="Verdana"/>
                <w:sz w:val="20"/>
                <w:szCs w:val="20"/>
              </w:rPr>
            </w:pPr>
            <w:r w:rsidRPr="00B50F39">
              <w:rPr>
                <w:rFonts w:ascii="Verdana" w:hAnsi="Verdana"/>
                <w:b/>
                <w:sz w:val="20"/>
                <w:szCs w:val="20"/>
              </w:rPr>
              <w:t>RELAZIONI E FUNZIONI</w:t>
            </w:r>
            <w:r w:rsidRPr="00B50F39">
              <w:rPr>
                <w:rFonts w:ascii="Verdana" w:hAnsi="Verdana"/>
                <w:sz w:val="20"/>
                <w:szCs w:val="20"/>
              </w:rPr>
              <w:t xml:space="preserve">                                      • Le funzioni circolari e le loro applicazioni</w:t>
            </w:r>
          </w:p>
          <w:p w:rsidR="00F03574" w:rsidRPr="00B50F39" w:rsidRDefault="00F03574" w:rsidP="00DC7B8A">
            <w:pPr>
              <w:rPr>
                <w:rFonts w:ascii="Verdana" w:hAnsi="Verdana"/>
                <w:sz w:val="20"/>
                <w:szCs w:val="20"/>
              </w:rPr>
            </w:pPr>
            <w:r w:rsidRPr="00B50F39">
              <w:rPr>
                <w:rFonts w:ascii="Verdana" w:hAnsi="Verdana"/>
                <w:sz w:val="20"/>
                <w:szCs w:val="20"/>
              </w:rPr>
              <w:t xml:space="preserve">• Le funzioni quadratiche                                       • Funzioni elementari dell’analisi ai loro grafici    </w:t>
            </w:r>
          </w:p>
          <w:p w:rsidR="00F03574" w:rsidRPr="00B50F39" w:rsidRDefault="00F03574" w:rsidP="00DC7B8A">
            <w:pPr>
              <w:rPr>
                <w:rFonts w:ascii="Verdana" w:hAnsi="Verdana"/>
                <w:sz w:val="20"/>
                <w:szCs w:val="20"/>
              </w:rPr>
            </w:pPr>
            <w:r w:rsidRPr="00B50F39">
              <w:rPr>
                <w:rFonts w:ascii="Verdana" w:hAnsi="Verdana"/>
                <w:sz w:val="20"/>
                <w:szCs w:val="20"/>
              </w:rPr>
              <w:t xml:space="preserve">• Funzioni esponenziali e </w:t>
            </w:r>
            <w:r w:rsidRPr="00B50F39">
              <w:rPr>
                <w:rFonts w:ascii="Verdana" w:hAnsi="Verdana"/>
                <w:sz w:val="20"/>
                <w:szCs w:val="20"/>
              </w:rPr>
              <w:lastRenderedPageBreak/>
              <w:t xml:space="preserve">logaritmiche                </w:t>
            </w:r>
          </w:p>
          <w:p w:rsidR="00F03574" w:rsidRPr="00B50F39" w:rsidRDefault="00F03574" w:rsidP="00DC7B8A">
            <w:pPr>
              <w:rPr>
                <w:rFonts w:ascii="Verdana" w:hAnsi="Verdana"/>
                <w:sz w:val="20"/>
                <w:szCs w:val="20"/>
              </w:rPr>
            </w:pPr>
            <w:r w:rsidRPr="00B50F39">
              <w:rPr>
                <w:rFonts w:ascii="Verdana" w:hAnsi="Verdana"/>
                <w:sz w:val="20"/>
                <w:szCs w:val="20"/>
              </w:rPr>
              <w:t xml:space="preserve">• Semplici applicazioni che consentono di creare, elaborare un foglio elettronico con le forme grafiche corrispondenti     </w:t>
            </w:r>
          </w:p>
          <w:p w:rsidR="00F03574" w:rsidRPr="00B50F39" w:rsidRDefault="00F03574" w:rsidP="00DC7B8A">
            <w:pPr>
              <w:rPr>
                <w:rFonts w:ascii="Verdana" w:hAnsi="Verdana"/>
                <w:sz w:val="20"/>
                <w:szCs w:val="20"/>
              </w:rPr>
            </w:pPr>
            <w:r w:rsidRPr="00B50F39">
              <w:rPr>
                <w:rFonts w:ascii="Verdana" w:hAnsi="Verdana"/>
                <w:sz w:val="20"/>
                <w:szCs w:val="20"/>
              </w:rPr>
              <w:t xml:space="preserve">• </w:t>
            </w:r>
            <w:r>
              <w:rPr>
                <w:rFonts w:ascii="Verdana" w:hAnsi="Verdana"/>
                <w:sz w:val="20"/>
                <w:szCs w:val="20"/>
              </w:rPr>
              <w:t>Significato</w:t>
            </w:r>
            <w:r w:rsidRPr="00B50F39">
              <w:rPr>
                <w:rFonts w:ascii="Verdana" w:hAnsi="Verdana"/>
                <w:sz w:val="20"/>
                <w:szCs w:val="20"/>
              </w:rPr>
              <w:t xml:space="preserve"> di limite di una funzione, di infinito e di infinitesimo                                                           • La continuità delle funzioni</w:t>
            </w:r>
          </w:p>
          <w:p w:rsidR="00F03574" w:rsidRPr="00B50F39" w:rsidRDefault="00F03574" w:rsidP="00DC7B8A">
            <w:pPr>
              <w:rPr>
                <w:rFonts w:ascii="Verdana" w:hAnsi="Verdana"/>
                <w:sz w:val="20"/>
                <w:szCs w:val="20"/>
              </w:rPr>
            </w:pPr>
            <w:r w:rsidRPr="00B50F39">
              <w:rPr>
                <w:rFonts w:ascii="Verdana" w:hAnsi="Verdana"/>
                <w:sz w:val="20"/>
                <w:szCs w:val="20"/>
              </w:rPr>
              <w:t xml:space="preserve">• </w:t>
            </w:r>
            <w:r>
              <w:rPr>
                <w:rFonts w:ascii="Verdana" w:hAnsi="Verdana"/>
                <w:sz w:val="20"/>
                <w:szCs w:val="20"/>
              </w:rPr>
              <w:t>Significato</w:t>
            </w:r>
            <w:r w:rsidRPr="00B50F39">
              <w:rPr>
                <w:rFonts w:ascii="Verdana" w:hAnsi="Verdana"/>
                <w:sz w:val="20"/>
                <w:szCs w:val="20"/>
              </w:rPr>
              <w:t xml:space="preserve"> di derivata e applicazioni</w:t>
            </w:r>
          </w:p>
          <w:p w:rsidR="00F03574" w:rsidRPr="00B50F39" w:rsidRDefault="00F03574" w:rsidP="00DC7B8A">
            <w:pPr>
              <w:rPr>
                <w:rFonts w:ascii="Verdana" w:hAnsi="Verdana"/>
                <w:b/>
                <w:sz w:val="20"/>
                <w:szCs w:val="20"/>
              </w:rPr>
            </w:pPr>
            <w:r w:rsidRPr="00B50F39">
              <w:rPr>
                <w:rFonts w:ascii="Verdana" w:hAnsi="Verdana"/>
                <w:sz w:val="20"/>
                <w:szCs w:val="20"/>
              </w:rPr>
              <w:t xml:space="preserve">• </w:t>
            </w:r>
            <w:r>
              <w:rPr>
                <w:rFonts w:ascii="Verdana" w:hAnsi="Verdana"/>
                <w:sz w:val="20"/>
                <w:szCs w:val="20"/>
              </w:rPr>
              <w:t>Significato</w:t>
            </w:r>
            <w:r w:rsidRPr="00B50F39">
              <w:rPr>
                <w:rFonts w:ascii="Verdana" w:hAnsi="Verdana"/>
                <w:sz w:val="20"/>
                <w:szCs w:val="20"/>
              </w:rPr>
              <w:t xml:space="preserve"> di integrale e applicazioni   </w:t>
            </w:r>
          </w:p>
        </w:tc>
        <w:tc>
          <w:tcPr>
            <w:tcW w:w="3909" w:type="dxa"/>
          </w:tcPr>
          <w:p w:rsidR="00F03574" w:rsidRDefault="00F03574" w:rsidP="00F03574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lastRenderedPageBreak/>
              <w:t>Ha la capacità di:</w:t>
            </w:r>
          </w:p>
          <w:p w:rsidR="00F03574" w:rsidRDefault="00F03574" w:rsidP="00DC7B8A">
            <w:pPr>
              <w:rPr>
                <w:rFonts w:ascii="Verdana" w:hAnsi="Verdana"/>
                <w:sz w:val="20"/>
                <w:szCs w:val="20"/>
              </w:rPr>
            </w:pPr>
            <w:r w:rsidRPr="00B50F39">
              <w:rPr>
                <w:rFonts w:ascii="Verdana" w:hAnsi="Verdana"/>
                <w:b/>
                <w:sz w:val="20"/>
                <w:szCs w:val="20"/>
              </w:rPr>
              <w:t xml:space="preserve">RELAZIONI E FUNZIONI </w:t>
            </w:r>
          </w:p>
          <w:p w:rsidR="00F03574" w:rsidRPr="00B50F39" w:rsidRDefault="00F03574" w:rsidP="00DC7B8A">
            <w:pPr>
              <w:rPr>
                <w:rFonts w:ascii="Verdana" w:hAnsi="Verdana"/>
                <w:sz w:val="20"/>
                <w:szCs w:val="20"/>
              </w:rPr>
            </w:pPr>
            <w:r w:rsidRPr="00B50F39">
              <w:rPr>
                <w:rFonts w:ascii="Verdana" w:hAnsi="Verdana"/>
                <w:sz w:val="20"/>
                <w:szCs w:val="20"/>
              </w:rPr>
              <w:t>•</w:t>
            </w:r>
            <w:r>
              <w:rPr>
                <w:rFonts w:ascii="Verdana" w:hAnsi="Verdana"/>
                <w:sz w:val="20"/>
                <w:szCs w:val="20"/>
              </w:rPr>
              <w:t xml:space="preserve"> Ric</w:t>
            </w:r>
            <w:r w:rsidRPr="00B50F39">
              <w:rPr>
                <w:rFonts w:ascii="Verdana" w:hAnsi="Verdana"/>
                <w:sz w:val="20"/>
                <w:szCs w:val="20"/>
              </w:rPr>
              <w:t>onoscere le funzioni goniometriche e</w:t>
            </w:r>
            <w:r>
              <w:rPr>
                <w:rFonts w:ascii="Verdana" w:hAnsi="Verdana"/>
                <w:sz w:val="20"/>
                <w:szCs w:val="20"/>
              </w:rPr>
              <w:t xml:space="preserve"> applicare </w:t>
            </w:r>
            <w:r w:rsidRPr="00B50F39">
              <w:rPr>
                <w:rFonts w:ascii="Verdana" w:hAnsi="Verdana"/>
                <w:sz w:val="20"/>
                <w:szCs w:val="20"/>
              </w:rPr>
              <w:t xml:space="preserve">le loro proprietà </w:t>
            </w:r>
          </w:p>
          <w:p w:rsidR="00F03574" w:rsidRPr="00B50F39" w:rsidRDefault="00F03574" w:rsidP="00DC7B8A">
            <w:pPr>
              <w:rPr>
                <w:rFonts w:ascii="Verdana" w:hAnsi="Verdana"/>
                <w:b/>
                <w:sz w:val="20"/>
                <w:szCs w:val="20"/>
              </w:rPr>
            </w:pPr>
            <w:r w:rsidRPr="00B50F39">
              <w:rPr>
                <w:rFonts w:ascii="Verdana" w:hAnsi="Verdana"/>
                <w:sz w:val="20"/>
                <w:szCs w:val="20"/>
              </w:rPr>
              <w:t xml:space="preserve">• Rappresentare funzioni quadratiche, attraverso le stesse, </w:t>
            </w:r>
            <w:r w:rsidRPr="00B50F39">
              <w:rPr>
                <w:rFonts w:ascii="Verdana" w:hAnsi="Verdana"/>
                <w:sz w:val="20"/>
                <w:szCs w:val="20"/>
              </w:rPr>
              <w:lastRenderedPageBreak/>
              <w:t>interpretare le soluzioni di equazioni di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B50F39">
              <w:rPr>
                <w:rFonts w:ascii="Verdana" w:hAnsi="Verdana"/>
                <w:sz w:val="20"/>
                <w:szCs w:val="20"/>
              </w:rPr>
              <w:t>secondo grado e risolvere disequazioni di secondo grado</w:t>
            </w:r>
          </w:p>
          <w:p w:rsidR="00F03574" w:rsidRPr="00B50F39" w:rsidRDefault="00F03574" w:rsidP="00DC7B8A">
            <w:pPr>
              <w:rPr>
                <w:rFonts w:ascii="Verdana" w:hAnsi="Verdana"/>
                <w:sz w:val="20"/>
                <w:szCs w:val="20"/>
              </w:rPr>
            </w:pPr>
            <w:r w:rsidRPr="00B50F39">
              <w:rPr>
                <w:rFonts w:ascii="Verdana" w:hAnsi="Verdana"/>
                <w:sz w:val="20"/>
                <w:szCs w:val="20"/>
              </w:rPr>
              <w:t xml:space="preserve">• </w:t>
            </w:r>
            <w:r>
              <w:rPr>
                <w:rFonts w:ascii="Verdana" w:hAnsi="Verdana"/>
                <w:sz w:val="20"/>
                <w:szCs w:val="20"/>
              </w:rPr>
              <w:t>R</w:t>
            </w:r>
            <w:r w:rsidRPr="00B50F39">
              <w:rPr>
                <w:rFonts w:ascii="Verdana" w:hAnsi="Verdana"/>
                <w:sz w:val="20"/>
                <w:szCs w:val="20"/>
              </w:rPr>
              <w:t>iconoscere e rappresentare le funzioni</w:t>
            </w:r>
          </w:p>
          <w:p w:rsidR="00F03574" w:rsidRPr="00B50F39" w:rsidRDefault="00F03574" w:rsidP="00DC7B8A">
            <w:pPr>
              <w:rPr>
                <w:rFonts w:ascii="Verdana" w:hAnsi="Verdana"/>
                <w:sz w:val="20"/>
                <w:szCs w:val="20"/>
              </w:rPr>
            </w:pPr>
            <w:proofErr w:type="gramStart"/>
            <w:r w:rsidRPr="00B50F39">
              <w:rPr>
                <w:rFonts w:ascii="Verdana" w:hAnsi="Verdana"/>
                <w:sz w:val="20"/>
                <w:szCs w:val="20"/>
              </w:rPr>
              <w:t>polinomiali</w:t>
            </w:r>
            <w:proofErr w:type="gramEnd"/>
            <w:r w:rsidRPr="00B50F39">
              <w:rPr>
                <w:rFonts w:ascii="Verdana" w:hAnsi="Verdana"/>
                <w:sz w:val="20"/>
                <w:szCs w:val="20"/>
              </w:rPr>
              <w:t>, circolari, esponenziale e logaritmica</w:t>
            </w:r>
          </w:p>
          <w:p w:rsidR="00F03574" w:rsidRPr="00B50F39" w:rsidRDefault="00F03574" w:rsidP="00DC7B8A">
            <w:pPr>
              <w:rPr>
                <w:rFonts w:ascii="Verdana" w:hAnsi="Verdana"/>
                <w:sz w:val="20"/>
                <w:szCs w:val="20"/>
              </w:rPr>
            </w:pPr>
            <w:r w:rsidRPr="00B50F39">
              <w:rPr>
                <w:rFonts w:ascii="Verdana" w:hAnsi="Verdana"/>
                <w:sz w:val="20"/>
                <w:szCs w:val="20"/>
              </w:rPr>
              <w:t>• Operare con i logaritmi e con gli esponenziali</w:t>
            </w:r>
          </w:p>
          <w:p w:rsidR="00F03574" w:rsidRPr="00B50F39" w:rsidRDefault="00F03574" w:rsidP="00DC7B8A">
            <w:pPr>
              <w:rPr>
                <w:rFonts w:ascii="Verdana" w:hAnsi="Verdana"/>
                <w:sz w:val="20"/>
                <w:szCs w:val="20"/>
              </w:rPr>
            </w:pPr>
            <w:r w:rsidRPr="00B50F39">
              <w:rPr>
                <w:rFonts w:ascii="Verdana" w:hAnsi="Verdana"/>
                <w:sz w:val="20"/>
                <w:szCs w:val="20"/>
              </w:rPr>
              <w:t xml:space="preserve">• Costruire semplici modelli di crescita o decrescita esponenziale nonché di andamenti periodici, con particolare riferimento ai fenomeni fisici   </w:t>
            </w:r>
          </w:p>
          <w:p w:rsidR="00F03574" w:rsidRPr="00B50F39" w:rsidRDefault="00F03574" w:rsidP="00DC7B8A">
            <w:pPr>
              <w:rPr>
                <w:rFonts w:ascii="Verdana" w:hAnsi="Verdana"/>
                <w:sz w:val="20"/>
                <w:szCs w:val="20"/>
              </w:rPr>
            </w:pPr>
            <w:r w:rsidRPr="00B50F39">
              <w:rPr>
                <w:rFonts w:ascii="Verdana" w:hAnsi="Verdana"/>
                <w:sz w:val="20"/>
                <w:szCs w:val="20"/>
              </w:rPr>
              <w:t xml:space="preserve">• Comprendere il </w:t>
            </w:r>
            <w:r>
              <w:rPr>
                <w:rFonts w:ascii="Verdana" w:hAnsi="Verdana"/>
                <w:sz w:val="20"/>
                <w:szCs w:val="20"/>
              </w:rPr>
              <w:t xml:space="preserve">significato di </w:t>
            </w:r>
            <w:r w:rsidRPr="00B50F39">
              <w:rPr>
                <w:rFonts w:ascii="Verdana" w:hAnsi="Verdana"/>
                <w:sz w:val="20"/>
                <w:szCs w:val="20"/>
              </w:rPr>
              <w:t xml:space="preserve">limite e saper calcolare limiti in casi semplici                              •  Comprendere il </w:t>
            </w:r>
            <w:r>
              <w:rPr>
                <w:rFonts w:ascii="Verdana" w:hAnsi="Verdana"/>
                <w:sz w:val="20"/>
                <w:szCs w:val="20"/>
              </w:rPr>
              <w:t>significato</w:t>
            </w:r>
            <w:r w:rsidRPr="00B50F39">
              <w:rPr>
                <w:rFonts w:ascii="Verdana" w:hAnsi="Verdana"/>
                <w:sz w:val="20"/>
                <w:szCs w:val="20"/>
              </w:rPr>
              <w:t xml:space="preserve"> di continuità di una funzione e saperlo applicare nel calcolo dei limiti                                                                                                             • </w:t>
            </w:r>
            <w:r>
              <w:rPr>
                <w:rFonts w:ascii="Verdana" w:hAnsi="Verdana"/>
                <w:sz w:val="20"/>
                <w:szCs w:val="20"/>
              </w:rPr>
              <w:t>C</w:t>
            </w:r>
            <w:r w:rsidRPr="00B50F39">
              <w:rPr>
                <w:rFonts w:ascii="Verdana" w:hAnsi="Verdana"/>
                <w:sz w:val="20"/>
                <w:szCs w:val="20"/>
              </w:rPr>
              <w:t>alcolare derivate di funzioni e risolvere problemi di massimo e minimo               • Saper leggere il grafico di una funzione e descriverne le peculiarità                                      • Utilizzare gli strumenti dell’analisi infinitesimale, costruire grafici di funzioni                • Individuare il legame esistente fra primitiva ed integrale di una funzione                                 • •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B50F39">
              <w:rPr>
                <w:rFonts w:ascii="Verdana" w:hAnsi="Verdana"/>
                <w:sz w:val="20"/>
                <w:szCs w:val="20"/>
              </w:rPr>
              <w:t xml:space="preserve">calcolare misure di aree di superfici, di volumi di solidi di rotazione, di lunghezze di linee                                                                              • Acquisire mobilità di passaggio dal grafico di una funzione a quello della sua derivata e di una sua primitiva                                                                                                      </w:t>
            </w:r>
          </w:p>
        </w:tc>
      </w:tr>
      <w:tr w:rsidR="00F03574" w:rsidRPr="007F59AE" w:rsidTr="00F03574">
        <w:trPr>
          <w:trHeight w:val="4518"/>
        </w:trPr>
        <w:tc>
          <w:tcPr>
            <w:tcW w:w="3085" w:type="dxa"/>
            <w:vMerge/>
          </w:tcPr>
          <w:p w:rsidR="00F03574" w:rsidRPr="00B50F39" w:rsidRDefault="00F03574" w:rsidP="00172BEF">
            <w:pPr>
              <w:pStyle w:val="Paragrafoelenco"/>
              <w:numPr>
                <w:ilvl w:val="0"/>
                <w:numId w:val="1"/>
              </w:numPr>
              <w:tabs>
                <w:tab w:val="left" w:pos="397"/>
                <w:tab w:val="left" w:pos="750"/>
              </w:tabs>
              <w:ind w:left="0" w:firstLine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4282" w:type="dxa"/>
          </w:tcPr>
          <w:p w:rsidR="00F03574" w:rsidRPr="007F59AE" w:rsidRDefault="00F03574" w:rsidP="00172BE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50F39">
              <w:rPr>
                <w:rFonts w:ascii="Verdana" w:hAnsi="Verdana"/>
                <w:b/>
                <w:sz w:val="20"/>
                <w:szCs w:val="20"/>
              </w:rPr>
              <w:t>Sa utilizzare le procedure tipiche del pensiero matematico, e le teorie fondamentali che sono alla base della descr</w:t>
            </w:r>
            <w:r>
              <w:rPr>
                <w:rFonts w:ascii="Verdana" w:hAnsi="Verdana"/>
                <w:b/>
                <w:sz w:val="20"/>
                <w:szCs w:val="20"/>
              </w:rPr>
              <w:t>izione matematica della realtà</w:t>
            </w:r>
          </w:p>
        </w:tc>
        <w:tc>
          <w:tcPr>
            <w:tcW w:w="3433" w:type="dxa"/>
          </w:tcPr>
          <w:p w:rsidR="00F03574" w:rsidRPr="00B50F39" w:rsidRDefault="00F03574" w:rsidP="00DC7B8A">
            <w:pPr>
              <w:rPr>
                <w:rFonts w:ascii="Verdana" w:hAnsi="Verdana"/>
                <w:b/>
                <w:sz w:val="20"/>
                <w:szCs w:val="20"/>
              </w:rPr>
            </w:pPr>
            <w:r w:rsidRPr="00B50F39">
              <w:rPr>
                <w:rFonts w:ascii="Verdana" w:hAnsi="Verdana"/>
                <w:b/>
                <w:sz w:val="20"/>
                <w:szCs w:val="20"/>
              </w:rPr>
              <w:t>SPAZIO E FIGURE</w:t>
            </w:r>
          </w:p>
          <w:p w:rsidR="00F03574" w:rsidRPr="00B50F39" w:rsidRDefault="00F03574" w:rsidP="00DC7B8A">
            <w:pPr>
              <w:rPr>
                <w:rFonts w:ascii="Verdana" w:hAnsi="Verdana"/>
                <w:sz w:val="20"/>
                <w:szCs w:val="20"/>
              </w:rPr>
            </w:pPr>
            <w:r w:rsidRPr="00B50F39">
              <w:rPr>
                <w:rFonts w:ascii="Verdana" w:hAnsi="Verdana"/>
                <w:sz w:val="20"/>
                <w:szCs w:val="20"/>
              </w:rPr>
              <w:t>• Le sezioni coniche: circonferenza, ellisse, parabola e iperbole</w:t>
            </w:r>
          </w:p>
          <w:p w:rsidR="00F03574" w:rsidRPr="00B50F39" w:rsidRDefault="00F03574" w:rsidP="00DC7B8A">
            <w:pPr>
              <w:rPr>
                <w:rFonts w:ascii="Verdana" w:hAnsi="Verdana"/>
                <w:sz w:val="20"/>
                <w:szCs w:val="20"/>
              </w:rPr>
            </w:pPr>
            <w:r w:rsidRPr="00B50F39">
              <w:rPr>
                <w:rFonts w:ascii="Verdana" w:hAnsi="Verdana"/>
                <w:sz w:val="20"/>
                <w:szCs w:val="20"/>
              </w:rPr>
              <w:t>• Le funzioni circolari e le loro applicazioni</w:t>
            </w:r>
          </w:p>
          <w:p w:rsidR="00F03574" w:rsidRPr="00B50F39" w:rsidRDefault="00F03574" w:rsidP="00DC7B8A">
            <w:pPr>
              <w:rPr>
                <w:rFonts w:ascii="Verdana" w:hAnsi="Verdana"/>
                <w:b/>
                <w:sz w:val="20"/>
                <w:szCs w:val="20"/>
              </w:rPr>
            </w:pPr>
            <w:r w:rsidRPr="00B50F39">
              <w:rPr>
                <w:rFonts w:ascii="Verdana" w:hAnsi="Verdana"/>
                <w:sz w:val="20"/>
                <w:szCs w:val="20"/>
              </w:rPr>
              <w:t>• Rette e piani nello spazio: posizioni reciproche</w:t>
            </w:r>
          </w:p>
        </w:tc>
        <w:tc>
          <w:tcPr>
            <w:tcW w:w="3909" w:type="dxa"/>
          </w:tcPr>
          <w:p w:rsidR="00F03574" w:rsidRDefault="00F03574" w:rsidP="00F03574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Ha la capacità di:</w:t>
            </w:r>
          </w:p>
          <w:p w:rsidR="00F03574" w:rsidRPr="00B50F39" w:rsidRDefault="00F03574" w:rsidP="00DC7B8A">
            <w:pPr>
              <w:rPr>
                <w:rFonts w:ascii="Verdana" w:hAnsi="Verdana"/>
                <w:b/>
                <w:sz w:val="20"/>
                <w:szCs w:val="20"/>
              </w:rPr>
            </w:pPr>
            <w:r w:rsidRPr="00B50F39">
              <w:rPr>
                <w:rFonts w:ascii="Verdana" w:hAnsi="Verdana"/>
                <w:b/>
                <w:sz w:val="20"/>
                <w:szCs w:val="20"/>
              </w:rPr>
              <w:t>SPAZIO E FIGURE</w:t>
            </w:r>
          </w:p>
          <w:p w:rsidR="00F03574" w:rsidRPr="00B50F39" w:rsidRDefault="00F03574" w:rsidP="00DC7B8A">
            <w:pPr>
              <w:rPr>
                <w:rFonts w:ascii="Verdana" w:hAnsi="Verdana"/>
                <w:sz w:val="20"/>
                <w:szCs w:val="20"/>
              </w:rPr>
            </w:pPr>
            <w:r w:rsidRPr="00B50F39">
              <w:rPr>
                <w:rFonts w:ascii="Verdana" w:hAnsi="Verdana"/>
                <w:sz w:val="20"/>
                <w:szCs w:val="20"/>
              </w:rPr>
              <w:t>• Riconoscere le sezioni coniche come luoghi</w:t>
            </w:r>
          </w:p>
          <w:p w:rsidR="00F03574" w:rsidRPr="00B50F39" w:rsidRDefault="00F03574" w:rsidP="00DC7B8A">
            <w:pPr>
              <w:rPr>
                <w:rFonts w:ascii="Verdana" w:hAnsi="Verdana"/>
                <w:sz w:val="20"/>
                <w:szCs w:val="20"/>
              </w:rPr>
            </w:pPr>
            <w:proofErr w:type="gramStart"/>
            <w:r w:rsidRPr="00B50F39">
              <w:rPr>
                <w:rFonts w:ascii="Verdana" w:hAnsi="Verdana"/>
                <w:sz w:val="20"/>
                <w:szCs w:val="20"/>
              </w:rPr>
              <w:t>geometrici</w:t>
            </w:r>
            <w:proofErr w:type="gramEnd"/>
            <w:r w:rsidRPr="00B50F39">
              <w:rPr>
                <w:rFonts w:ascii="Verdana" w:hAnsi="Verdana"/>
                <w:sz w:val="20"/>
                <w:szCs w:val="20"/>
              </w:rPr>
              <w:t xml:space="preserve"> e saper passare dalla descrizione</w:t>
            </w:r>
          </w:p>
          <w:p w:rsidR="00F03574" w:rsidRPr="00B50F39" w:rsidRDefault="00F03574" w:rsidP="00DC7B8A">
            <w:pPr>
              <w:rPr>
                <w:rFonts w:ascii="Verdana" w:hAnsi="Verdana"/>
                <w:sz w:val="20"/>
                <w:szCs w:val="20"/>
              </w:rPr>
            </w:pPr>
            <w:proofErr w:type="gramStart"/>
            <w:r w:rsidRPr="00B50F39">
              <w:rPr>
                <w:rFonts w:ascii="Verdana" w:hAnsi="Verdana"/>
                <w:sz w:val="20"/>
                <w:szCs w:val="20"/>
              </w:rPr>
              <w:t>algebrica</w:t>
            </w:r>
            <w:proofErr w:type="gramEnd"/>
            <w:r w:rsidRPr="00B50F39">
              <w:rPr>
                <w:rFonts w:ascii="Verdana" w:hAnsi="Verdana"/>
                <w:sz w:val="20"/>
                <w:szCs w:val="20"/>
              </w:rPr>
              <w:t xml:space="preserve"> alla rappresentazione grafica</w:t>
            </w:r>
          </w:p>
          <w:p w:rsidR="00F03574" w:rsidRPr="00B50F39" w:rsidRDefault="00F03574" w:rsidP="00DC7B8A">
            <w:pPr>
              <w:rPr>
                <w:rFonts w:ascii="Verdana" w:hAnsi="Verdana"/>
                <w:sz w:val="20"/>
                <w:szCs w:val="20"/>
              </w:rPr>
            </w:pPr>
            <w:r w:rsidRPr="00B50F39">
              <w:rPr>
                <w:rFonts w:ascii="Verdana" w:hAnsi="Verdana"/>
                <w:sz w:val="20"/>
                <w:szCs w:val="20"/>
              </w:rPr>
              <w:t xml:space="preserve">• </w:t>
            </w:r>
            <w:r>
              <w:rPr>
                <w:rFonts w:ascii="Verdana" w:hAnsi="Verdana"/>
                <w:sz w:val="20"/>
                <w:szCs w:val="20"/>
              </w:rPr>
              <w:t>Applicare</w:t>
            </w:r>
            <w:r w:rsidRPr="00B50F39">
              <w:rPr>
                <w:rFonts w:ascii="Verdana" w:hAnsi="Verdana"/>
                <w:sz w:val="20"/>
                <w:szCs w:val="20"/>
              </w:rPr>
              <w:t xml:space="preserve"> i teoremi della trigonometria e operare con esse, per risolvere triangoli e quadrilateri;</w:t>
            </w:r>
          </w:p>
          <w:p w:rsidR="00F03574" w:rsidRPr="00B50F39" w:rsidRDefault="00F03574" w:rsidP="00DC7B8A">
            <w:pPr>
              <w:rPr>
                <w:rFonts w:ascii="Verdana" w:hAnsi="Verdana"/>
                <w:sz w:val="20"/>
                <w:szCs w:val="20"/>
              </w:rPr>
            </w:pPr>
            <w:r w:rsidRPr="00B50F39">
              <w:rPr>
                <w:rFonts w:ascii="Verdana" w:hAnsi="Verdana"/>
                <w:sz w:val="20"/>
                <w:szCs w:val="20"/>
              </w:rPr>
              <w:t>• Applicare le principali formule relative alla retta e alle figure geometriche sul piano cartesiano</w:t>
            </w:r>
          </w:p>
          <w:p w:rsidR="00F03574" w:rsidRPr="00B50F39" w:rsidRDefault="00F03574" w:rsidP="00DC7B8A">
            <w:pPr>
              <w:rPr>
                <w:rFonts w:ascii="Verdana" w:hAnsi="Verdana"/>
                <w:b/>
                <w:sz w:val="20"/>
                <w:szCs w:val="20"/>
              </w:rPr>
            </w:pPr>
            <w:r w:rsidRPr="00B50F39">
              <w:rPr>
                <w:rFonts w:ascii="Verdana" w:hAnsi="Verdana"/>
                <w:sz w:val="20"/>
                <w:szCs w:val="20"/>
              </w:rPr>
              <w:t xml:space="preserve">• Sviluppare l’intuizione geometrica in particolare studiando le posizioni reciproche di rette e </w:t>
            </w:r>
            <w:proofErr w:type="spellStart"/>
            <w:r w:rsidRPr="00B50F39">
              <w:rPr>
                <w:rFonts w:ascii="Verdana" w:hAnsi="Verdana"/>
                <w:sz w:val="20"/>
                <w:szCs w:val="20"/>
              </w:rPr>
              <w:t>e</w:t>
            </w:r>
            <w:proofErr w:type="spellEnd"/>
            <w:r w:rsidRPr="00B50F39">
              <w:rPr>
                <w:rFonts w:ascii="Verdana" w:hAnsi="Verdana"/>
                <w:sz w:val="20"/>
                <w:szCs w:val="20"/>
              </w:rPr>
              <w:t xml:space="preserve"> piani nello spazio</w:t>
            </w:r>
          </w:p>
        </w:tc>
      </w:tr>
      <w:tr w:rsidR="00F03574" w:rsidRPr="007F59AE" w:rsidTr="00F03574">
        <w:trPr>
          <w:trHeight w:val="2966"/>
        </w:trPr>
        <w:tc>
          <w:tcPr>
            <w:tcW w:w="3085" w:type="dxa"/>
            <w:vMerge/>
          </w:tcPr>
          <w:p w:rsidR="00F03574" w:rsidRPr="00B50F39" w:rsidRDefault="00F03574" w:rsidP="00172BEF">
            <w:pPr>
              <w:pStyle w:val="Paragrafoelenco"/>
              <w:numPr>
                <w:ilvl w:val="0"/>
                <w:numId w:val="1"/>
              </w:numPr>
              <w:tabs>
                <w:tab w:val="left" w:pos="397"/>
                <w:tab w:val="left" w:pos="750"/>
              </w:tabs>
              <w:ind w:left="0" w:firstLine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4282" w:type="dxa"/>
          </w:tcPr>
          <w:p w:rsidR="00F03574" w:rsidRPr="00B50F39" w:rsidRDefault="00F03574" w:rsidP="00DC7B8A">
            <w:pPr>
              <w:rPr>
                <w:rFonts w:ascii="Verdana" w:hAnsi="Verdana"/>
                <w:b/>
                <w:sz w:val="20"/>
                <w:szCs w:val="20"/>
              </w:rPr>
            </w:pPr>
            <w:r w:rsidRPr="00B50F39">
              <w:rPr>
                <w:rFonts w:ascii="Verdana" w:hAnsi="Verdana"/>
                <w:b/>
                <w:sz w:val="20"/>
                <w:szCs w:val="20"/>
              </w:rPr>
              <w:t xml:space="preserve">Sa sviluppare strumenti e metodi di descrizione e interpretazione dei fenomeni   </w:t>
            </w:r>
          </w:p>
        </w:tc>
        <w:tc>
          <w:tcPr>
            <w:tcW w:w="3433" w:type="dxa"/>
          </w:tcPr>
          <w:p w:rsidR="00F03574" w:rsidRPr="00B50F39" w:rsidRDefault="00F03574" w:rsidP="00DC7B8A">
            <w:pPr>
              <w:rPr>
                <w:rFonts w:ascii="Verdana" w:hAnsi="Verdana"/>
                <w:sz w:val="20"/>
                <w:szCs w:val="20"/>
              </w:rPr>
            </w:pPr>
            <w:r w:rsidRPr="00B50F39">
              <w:rPr>
                <w:rFonts w:ascii="Verdana" w:hAnsi="Verdana"/>
                <w:b/>
                <w:sz w:val="20"/>
                <w:szCs w:val="20"/>
              </w:rPr>
              <w:t xml:space="preserve">DATI E PREVISIONI                                             </w:t>
            </w:r>
            <w:r w:rsidRPr="00B50F39">
              <w:rPr>
                <w:rFonts w:ascii="Verdana" w:hAnsi="Verdana"/>
                <w:sz w:val="20"/>
                <w:szCs w:val="20"/>
              </w:rPr>
              <w:t>• Dati, loro organizzazione e rappresentazione</w:t>
            </w:r>
          </w:p>
          <w:p w:rsidR="00F03574" w:rsidRPr="00B50F39" w:rsidRDefault="00F03574" w:rsidP="00DC7B8A">
            <w:pPr>
              <w:rPr>
                <w:rFonts w:ascii="Verdana" w:hAnsi="Verdana"/>
                <w:sz w:val="20"/>
                <w:szCs w:val="20"/>
              </w:rPr>
            </w:pPr>
            <w:r w:rsidRPr="00B50F39">
              <w:rPr>
                <w:rFonts w:ascii="Verdana" w:hAnsi="Verdana"/>
                <w:sz w:val="20"/>
                <w:szCs w:val="20"/>
              </w:rPr>
              <w:t>• Indici di variabilità di distribuzioni statistiche e loro interpretazione</w:t>
            </w:r>
          </w:p>
          <w:p w:rsidR="00F03574" w:rsidRPr="00B50F39" w:rsidRDefault="00F03574" w:rsidP="00DC7B8A">
            <w:pPr>
              <w:rPr>
                <w:rFonts w:ascii="Verdana" w:hAnsi="Verdana"/>
                <w:b/>
                <w:sz w:val="20"/>
                <w:szCs w:val="20"/>
              </w:rPr>
            </w:pPr>
            <w:r w:rsidRPr="00B50F39">
              <w:rPr>
                <w:rFonts w:ascii="Verdana" w:hAnsi="Verdana"/>
                <w:sz w:val="20"/>
                <w:szCs w:val="20"/>
              </w:rPr>
              <w:t xml:space="preserve">• Probabilità composta e condizionata, formula di </w:t>
            </w:r>
            <w:proofErr w:type="spellStart"/>
            <w:r w:rsidRPr="00B50F39">
              <w:rPr>
                <w:rFonts w:ascii="Verdana" w:hAnsi="Verdana"/>
                <w:sz w:val="20"/>
                <w:szCs w:val="20"/>
              </w:rPr>
              <w:t>Bayes</w:t>
            </w:r>
            <w:proofErr w:type="spellEnd"/>
          </w:p>
          <w:p w:rsidR="00F03574" w:rsidRPr="00B50F39" w:rsidRDefault="00F03574" w:rsidP="00DC7B8A">
            <w:pPr>
              <w:rPr>
                <w:rFonts w:ascii="Verdana" w:hAnsi="Verdana"/>
                <w:b/>
                <w:sz w:val="20"/>
                <w:szCs w:val="20"/>
              </w:rPr>
            </w:pPr>
            <w:r w:rsidRPr="00B50F39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  <w:tc>
          <w:tcPr>
            <w:tcW w:w="3909" w:type="dxa"/>
          </w:tcPr>
          <w:p w:rsidR="00F03574" w:rsidRDefault="00F03574" w:rsidP="00F03574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Ha la capacità di:</w:t>
            </w:r>
          </w:p>
          <w:p w:rsidR="00F03574" w:rsidRPr="00B50F39" w:rsidRDefault="00F03574" w:rsidP="00DC7B8A">
            <w:pPr>
              <w:rPr>
                <w:rFonts w:ascii="Verdana" w:hAnsi="Verdana"/>
                <w:b/>
                <w:sz w:val="20"/>
                <w:szCs w:val="20"/>
              </w:rPr>
            </w:pPr>
            <w:r w:rsidRPr="00B50F39">
              <w:rPr>
                <w:rFonts w:ascii="Verdana" w:hAnsi="Verdana"/>
                <w:b/>
                <w:sz w:val="20"/>
                <w:szCs w:val="20"/>
              </w:rPr>
              <w:t>DATI E PREVISIONI</w:t>
            </w:r>
          </w:p>
          <w:p w:rsidR="00F03574" w:rsidRPr="00B50F39" w:rsidRDefault="00F03574" w:rsidP="00DC7B8A">
            <w:pPr>
              <w:rPr>
                <w:rFonts w:ascii="Verdana" w:hAnsi="Verdana"/>
                <w:sz w:val="20"/>
                <w:szCs w:val="20"/>
              </w:rPr>
            </w:pPr>
            <w:r w:rsidRPr="00B50F39">
              <w:rPr>
                <w:rFonts w:ascii="Verdana" w:hAnsi="Verdana"/>
                <w:sz w:val="20"/>
                <w:szCs w:val="20"/>
              </w:rPr>
              <w:t xml:space="preserve">• </w:t>
            </w:r>
            <w:r>
              <w:rPr>
                <w:rFonts w:ascii="Verdana" w:hAnsi="Verdana"/>
                <w:sz w:val="20"/>
                <w:szCs w:val="20"/>
              </w:rPr>
              <w:t>Gestire</w:t>
            </w:r>
            <w:r w:rsidRPr="00B50F39">
              <w:rPr>
                <w:rFonts w:ascii="Verdana" w:hAnsi="Verdana"/>
                <w:sz w:val="20"/>
                <w:szCs w:val="20"/>
              </w:rPr>
              <w:t xml:space="preserve"> le tecniche per raccogliere, organizzare e rappresentare un insieme di dati, anche utilizzando strumenti informatici;</w:t>
            </w:r>
          </w:p>
          <w:p w:rsidR="00F03574" w:rsidRPr="00B50F39" w:rsidRDefault="00F03574" w:rsidP="00DC7B8A">
            <w:pPr>
              <w:rPr>
                <w:rFonts w:ascii="Verdana" w:hAnsi="Verdana"/>
                <w:sz w:val="20"/>
                <w:szCs w:val="20"/>
              </w:rPr>
            </w:pPr>
            <w:r w:rsidRPr="00B50F39">
              <w:rPr>
                <w:rFonts w:ascii="Verdana" w:hAnsi="Verdana"/>
                <w:sz w:val="20"/>
                <w:szCs w:val="20"/>
              </w:rPr>
              <w:t>• Calcolare misure di variabilità di una distribuzione, anche in riferimento a fenomeni fisici</w:t>
            </w:r>
          </w:p>
          <w:p w:rsidR="00F03574" w:rsidRPr="00B50F39" w:rsidRDefault="00F03574" w:rsidP="00DC7B8A">
            <w:pPr>
              <w:rPr>
                <w:rFonts w:ascii="Verdana" w:hAnsi="Verdana"/>
                <w:b/>
                <w:sz w:val="20"/>
                <w:szCs w:val="20"/>
              </w:rPr>
            </w:pPr>
            <w:r w:rsidRPr="00B50F39">
              <w:rPr>
                <w:rFonts w:ascii="Verdana" w:hAnsi="Verdana"/>
                <w:sz w:val="20"/>
                <w:szCs w:val="20"/>
              </w:rPr>
              <w:t xml:space="preserve">• Calcolare la probabilità composta e condizionata e saper applicare la formula di </w:t>
            </w:r>
            <w:proofErr w:type="spellStart"/>
            <w:r w:rsidRPr="00B50F39">
              <w:rPr>
                <w:rFonts w:ascii="Verdana" w:hAnsi="Verdana"/>
                <w:sz w:val="20"/>
                <w:szCs w:val="20"/>
              </w:rPr>
              <w:t>Bayes</w:t>
            </w:r>
            <w:proofErr w:type="spellEnd"/>
          </w:p>
          <w:p w:rsidR="00F03574" w:rsidRPr="00B50F39" w:rsidRDefault="00F03574" w:rsidP="00DC7B8A">
            <w:pPr>
              <w:rPr>
                <w:rFonts w:ascii="Verdana" w:hAnsi="Verdana"/>
                <w:b/>
                <w:sz w:val="20"/>
                <w:szCs w:val="20"/>
              </w:rPr>
            </w:pPr>
            <w:r w:rsidRPr="00B50F39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</w:tr>
    </w:tbl>
    <w:p w:rsidR="009A2069" w:rsidRDefault="009A2069"/>
    <w:sectPr w:rsidR="009A2069" w:rsidSect="00E83F73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0B64F9"/>
    <w:multiLevelType w:val="hybridMultilevel"/>
    <w:tmpl w:val="CBEA7898"/>
    <w:lvl w:ilvl="0" w:tplc="0410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F73"/>
    <w:rsid w:val="0008448D"/>
    <w:rsid w:val="000A23A6"/>
    <w:rsid w:val="0013431A"/>
    <w:rsid w:val="00172BEF"/>
    <w:rsid w:val="00183D19"/>
    <w:rsid w:val="00215C3F"/>
    <w:rsid w:val="00236B94"/>
    <w:rsid w:val="00291787"/>
    <w:rsid w:val="002C18B0"/>
    <w:rsid w:val="004D79E7"/>
    <w:rsid w:val="005133D1"/>
    <w:rsid w:val="00564F90"/>
    <w:rsid w:val="005752A3"/>
    <w:rsid w:val="00593DC0"/>
    <w:rsid w:val="006B6F91"/>
    <w:rsid w:val="0073392F"/>
    <w:rsid w:val="007E501D"/>
    <w:rsid w:val="007E7448"/>
    <w:rsid w:val="009365F1"/>
    <w:rsid w:val="009A2069"/>
    <w:rsid w:val="00A22BC9"/>
    <w:rsid w:val="00A23604"/>
    <w:rsid w:val="00A74306"/>
    <w:rsid w:val="00B37C37"/>
    <w:rsid w:val="00BA7069"/>
    <w:rsid w:val="00E21ACE"/>
    <w:rsid w:val="00E83F73"/>
    <w:rsid w:val="00EA5285"/>
    <w:rsid w:val="00F03574"/>
    <w:rsid w:val="00F11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06D76D8-81D0-46B3-9C97-CC117341F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83F73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E83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rsid w:val="006B6F9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172BEF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877</Words>
  <Characters>5003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Agata Gueli</Company>
  <LinksUpToDate>false</LinksUpToDate>
  <CharactersWithSpaces>5869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Agata Gueli</dc:creator>
  <cp:lastModifiedBy>presideza</cp:lastModifiedBy>
  <cp:revision>2</cp:revision>
  <dcterms:created xsi:type="dcterms:W3CDTF">2018-04-07T08:39:00Z</dcterms:created>
  <dcterms:modified xsi:type="dcterms:W3CDTF">2018-04-07T08:39:00Z</dcterms:modified>
</cp:coreProperties>
</file>