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</w:t>
      </w:r>
      <w:r w:rsidR="003E32E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111 - 90011 Bagheria (PA) - tel</w:t>
      </w: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</w:t>
      </w:r>
      <w:r w:rsidR="00B72690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, 138/C </w:t>
      </w:r>
      <w:r w:rsidR="003E32E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- 90011 Bagheria - tel</w:t>
      </w: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B72690" w:rsidP="00B72690">
      <w:pPr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DIPARTIMENTO DI Religione Cattolica</w:t>
      </w: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CU</w:t>
      </w:r>
      <w:r w:rsidR="00B72690">
        <w:rPr>
          <w:rFonts w:ascii="Verdana" w:hAnsi="Verdana"/>
          <w:b/>
          <w:color w:val="FF0000"/>
          <w:sz w:val="28"/>
          <w:szCs w:val="28"/>
        </w:rPr>
        <w:t>RRICOLO DI Religione Cattolica</w:t>
      </w:r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236B94" w:rsidRPr="00A22BC9" w:rsidRDefault="00B72690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Secondo Triennio</w:t>
      </w: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Default="00E83F73" w:rsidP="00B7269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Sviluppare un maturo senso critico e un personale progetto di vita, riflettendo sulla propria identità nel confronto con il messaggio cristiano, aperto all’esercizio della giustizia e della solidarietà in un contesto multiculturale;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Cogliere la presenza e l’incidenza del cristianesimo nelle trasformazioni storiche prodotte dalla cultura del lavoro e della professionalità;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Utilizzare consapevolmente le fonti autentiche del cristianesimo, interpretandone correttamente i contenuti nel quadro di un confronto aperto al mondo del lavoro e della professionalità.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B72690" w:rsidRDefault="00E83F73" w:rsidP="00D05C9C">
            <w:pPr>
              <w:rPr>
                <w:rFonts w:ascii="Verdana" w:hAnsi="Verdana"/>
                <w:b/>
              </w:rPr>
            </w:pPr>
            <w:r w:rsidRPr="002C18B0">
              <w:rPr>
                <w:rFonts w:ascii="Verdana" w:hAnsi="Verdana"/>
                <w:b/>
              </w:rPr>
              <w:t xml:space="preserve">Sapere: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Agire in riferimento ad un sistema di valori, coerenti con i principi della Costituzione, in base ai quali essere in grado di valutare fatti e orientare i propri comportamenti personali e sociali;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Utilizzare gli strumenti culturali e metodologici acquisiti per porsi con atteggiamento razionale, critico, creativo e responsabile nei confronti della realtà, dei suoi fenomeni e dei suoi problemi, anche ai fini dell’apprendimento permanente;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le linee essenziali della storia delle idee, della cultura, della letteratura, delle arti e orientarsi agevolmente fra testi e autori fondamentali, a partire dalle componenti di natura tecnico-professionale correlate ai settori di riferimento; stabilire collegamenti tra le tradizioni culturali locali, nazionali ed internazionali, sia in una prospettiva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interculturale sia ai fini della mobilità di studio e di lavoro;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valore e le potenzialità dei beni artistici e ambientali, comprendere e utilizzare i principali concetti relativi all’economia, all’organizzazione, allo svolgimento dei processi produttivi e dei servizi; utilizzare i concetti e i fondamentali strumenti delle diverse discipline per comprendere la realtà ed operare in campi applicativi;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-Utilizzare strategie orientate al risultato, al lavoro per obiettivi e alla necessità di assumere responsabilità nel rispetto dell’etica e della deontologia professionale; </w:t>
            </w:r>
          </w:p>
          <w:p w:rsidR="00E83F73" w:rsidRDefault="00B72690" w:rsidP="00B72690">
            <w:pPr>
              <w:rPr>
                <w:rFonts w:ascii="Times New Roman" w:hAnsi="Times New Roman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Partecipare attivamente alla vita sociale e culturale a livello locale, nazionale e comunitario.</w:t>
            </w:r>
          </w:p>
          <w:p w:rsidR="00E83F73" w:rsidRPr="000C1336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E83F73" w:rsidRPr="007F59AE" w:rsidRDefault="00E83F73" w:rsidP="00B72690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Questioni di senso legate alle più rilevanti esperienze della vita umana;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Linee fondamentali della riflessione su Dio e sul rapporto fede-scienza in prospettiva storicoculturale, religiosa ed esistenziale;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Identità e missione di Gesù Cristo alla luce del mistero pasquale;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Storia umana e storia della salvezza: il modo cristiano di comprendere l’esistenza dell’uomo nel tempo;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Senso e attualità di alcuni grandi temi biblici: Regno di Dio, vita eterna, salvezza, grazia; 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Elementi principali di storia del cristianesimo fino all’epoca moderna e loro effetti per la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nascita e lo sviluppo della cultura europea;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Ecumenismo e dialogo interreligioso; nuovi movimenti religiosi;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Orientamenti della Chiesa sull’etica personale e sociale, sulla comunicazione digitale, anche a confronto con altri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Ruolo della religione nella società contemporanea: secolarizzazione, pluralismo, nuovi fermenti religiosi e globalizzazione;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Identità del cristianesimo in riferimento ai suoi documenti fondanti e all’evento centrale della nascita, morte e risurrezione di Gesù Cristo;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Il Concilio Ecumenico Vaticano II come evento fondamentale per la vita della Chiesa nel mondo contemporaneo;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La concezione cristiano-cattolica del matrimonio e della famiglia; scelte di vita, vocazione, professione; </w:t>
            </w:r>
          </w:p>
          <w:p w:rsidR="00E83F73" w:rsidRPr="007F59AE" w:rsidRDefault="00B72690" w:rsidP="00B7269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Il magistero della Chiesa su aspetti peculiari della realtà </w:t>
            </w:r>
            <w:r>
              <w:rPr>
                <w:rFonts w:ascii="Verdana" w:hAnsi="Verdana"/>
                <w:sz w:val="20"/>
                <w:szCs w:val="20"/>
              </w:rPr>
              <w:t>sociale, economica, tecnologica.</w:t>
            </w:r>
          </w:p>
        </w:tc>
        <w:tc>
          <w:tcPr>
            <w:tcW w:w="3909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B7269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Impostare domande di senso e spiegare la dimensione religiosa dell’uomo tra senso del limite, bisogno di salvezza e desiderio di trascendenza, confrontando il concetto cristiano di persona, la sua dignità e il suo fine ultimo con quello di altre religioni o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Collegare la storia umana e la storia della salvezza, ricavandone il modo cristiano di comprendere l’esistenza dell’uomo nel tempo;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Analizzare e interpretare correttamente testi biblici scelti;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Ricostruire, da un punto di vista storico e sociale, l’incontro del messaggio cristiano universale con le culture particolari;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Ricondurre le principali problematiche del mondo del lavoro e della produzione a documenti biblici o religiosi che possano offrire </w:t>
            </w:r>
            <w:r w:rsidRPr="00B72690">
              <w:rPr>
                <w:rFonts w:ascii="Verdana" w:hAnsi="Verdana"/>
                <w:sz w:val="20"/>
                <w:szCs w:val="20"/>
              </w:rPr>
              <w:lastRenderedPageBreak/>
              <w:t xml:space="preserve">riferimenti utili per una loro valutazione;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Confrontarsi con la testimonianza cristiana offerta da alcune figure significative del passato e del presente anche legate alla storia locale;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Confrontare i valori etici proposti dal cristianesimo con quelli di altre religioni e sistemi di significato;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Motivare, in un contesto multiculturale, le proprie scelte di vita, confrontandole con la visione cristiana nel quadro di un dialogo aperto, libero e costruttivo;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Individuare la visione cristiana della vita umana e il suo fine ultimo, in un confronto aperto con quello di altre religioni e sistemi di pensiero;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rilievo morale delle azioni umane con particolare riferimento alle relazioni interpersonali, alla vita pubblica e allo sviluppo scientifico e tecnologico; </w:t>
            </w:r>
          </w:p>
          <w:p w:rsidR="00B72690" w:rsidRPr="00B72690" w:rsidRDefault="00B72690" w:rsidP="00B72690">
            <w:pPr>
              <w:spacing w:after="160" w:line="259" w:lineRule="auto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 xml:space="preserve">- Riconoscere il valore delle relazioni interpersonali e dell’affettività e la lettura che ne dà il cristianesimo; </w:t>
            </w:r>
          </w:p>
          <w:p w:rsidR="00E83F73" w:rsidRPr="000C1336" w:rsidRDefault="00B72690" w:rsidP="00B7269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  <w:r w:rsidRPr="00B72690">
              <w:rPr>
                <w:rFonts w:ascii="Verdana" w:hAnsi="Verdana"/>
                <w:sz w:val="20"/>
                <w:szCs w:val="20"/>
              </w:rPr>
              <w:t>- Usare e interpretare correttamente e criticamente le fonti autentiche della tradizione cristiano-cattolica.</w:t>
            </w:r>
          </w:p>
        </w:tc>
      </w:tr>
    </w:tbl>
    <w:p w:rsidR="009A2069" w:rsidRDefault="009A2069" w:rsidP="00B72690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A23A6"/>
    <w:rsid w:val="0013431A"/>
    <w:rsid w:val="00236B94"/>
    <w:rsid w:val="002C18B0"/>
    <w:rsid w:val="003E32ED"/>
    <w:rsid w:val="004D79E7"/>
    <w:rsid w:val="005133D1"/>
    <w:rsid w:val="00564F90"/>
    <w:rsid w:val="005752A3"/>
    <w:rsid w:val="00593DC0"/>
    <w:rsid w:val="006B6F91"/>
    <w:rsid w:val="0073392F"/>
    <w:rsid w:val="007E7448"/>
    <w:rsid w:val="009365F1"/>
    <w:rsid w:val="009A2069"/>
    <w:rsid w:val="00A22BC9"/>
    <w:rsid w:val="00A23604"/>
    <w:rsid w:val="00A74306"/>
    <w:rsid w:val="00B72690"/>
    <w:rsid w:val="00BA7069"/>
    <w:rsid w:val="00C24A3E"/>
    <w:rsid w:val="00E83F73"/>
    <w:rsid w:val="00EA5285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D8750-10AF-40A4-9267-F2ABFBB00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5704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2018-04-07T08:16:00Z</dcterms:created>
  <dcterms:modified xsi:type="dcterms:W3CDTF">2018-04-07T08:16:00Z</dcterms:modified>
</cp:coreProperties>
</file>