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897" w:rsidRDefault="005A7897" w:rsidP="005A789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  <w:bookmarkStart w:id="0" w:name="_GoBack"/>
      <w:bookmarkEnd w:id="0"/>
    </w:p>
    <w:p w:rsidR="00A678C7" w:rsidRDefault="00A678C7" w:rsidP="005A789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</w:p>
    <w:p w:rsidR="00A678C7" w:rsidRDefault="00A678C7" w:rsidP="005A789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</w:p>
    <w:p w:rsidR="00A678C7" w:rsidRDefault="00A678C7" w:rsidP="005A789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</w:p>
    <w:p w:rsidR="00A678C7" w:rsidRDefault="00A678C7" w:rsidP="005A789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</w:p>
    <w:p w:rsidR="00A678C7" w:rsidRDefault="00A678C7" w:rsidP="005A789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</w:p>
    <w:p w:rsidR="00A678C7" w:rsidRDefault="00A678C7" w:rsidP="005A789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</w:p>
    <w:p w:rsidR="00A678C7" w:rsidRPr="00A678C7" w:rsidRDefault="00A678C7" w:rsidP="00A678C7">
      <w:pPr>
        <w:spacing w:after="0" w:line="240" w:lineRule="auto"/>
        <w:rPr>
          <w:rFonts w:ascii="Verdana" w:eastAsia="Calibri" w:hAnsi="Verdana" w:cs="Times New Roman"/>
          <w:b/>
          <w:i/>
          <w:color w:val="FF0000"/>
          <w:sz w:val="44"/>
          <w:szCs w:val="44"/>
        </w:rPr>
      </w:pPr>
      <w:r w:rsidRPr="00A678C7">
        <w:rPr>
          <w:rFonts w:ascii="Verdana" w:eastAsia="Calibri" w:hAnsi="Verdana" w:cs="Times New Roman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9264" behindDoc="0" locked="0" layoutInCell="1" allowOverlap="1" wp14:anchorId="3881BFC0" wp14:editId="64A5E909">
            <wp:simplePos x="0" y="0"/>
            <wp:positionH relativeFrom="column">
              <wp:posOffset>3664585</wp:posOffset>
            </wp:positionH>
            <wp:positionV relativeFrom="paragraph">
              <wp:posOffset>-381635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78C7" w:rsidRPr="00A678C7" w:rsidRDefault="00A678C7" w:rsidP="00A678C7">
      <w:pPr>
        <w:spacing w:after="0" w:line="240" w:lineRule="auto"/>
        <w:rPr>
          <w:rFonts w:ascii="Verdana" w:eastAsia="Calibri" w:hAnsi="Verdana" w:cs="Times New Roman"/>
          <w:b/>
          <w:i/>
          <w:color w:val="FF0000"/>
          <w:sz w:val="44"/>
          <w:szCs w:val="44"/>
        </w:rPr>
      </w:pPr>
    </w:p>
    <w:p w:rsidR="00A678C7" w:rsidRPr="00A678C7" w:rsidRDefault="00A678C7" w:rsidP="00A678C7">
      <w:pPr>
        <w:spacing w:after="0" w:line="240" w:lineRule="auto"/>
        <w:rPr>
          <w:rFonts w:ascii="Verdana" w:eastAsia="Calibri" w:hAnsi="Verdana" w:cs="Times New Roman"/>
          <w:b/>
          <w:i/>
          <w:color w:val="002060"/>
          <w:sz w:val="36"/>
          <w:szCs w:val="36"/>
        </w:rPr>
      </w:pPr>
    </w:p>
    <w:p w:rsidR="00A678C7" w:rsidRPr="00A678C7" w:rsidRDefault="00A678C7" w:rsidP="00A678C7">
      <w:pPr>
        <w:jc w:val="center"/>
        <w:rPr>
          <w:rFonts w:ascii="Verdana" w:eastAsia="Calibri" w:hAnsi="Verdana" w:cs="Times New Roman"/>
          <w:b/>
          <w:i/>
          <w:color w:val="002060"/>
          <w:sz w:val="28"/>
          <w:szCs w:val="28"/>
        </w:rPr>
      </w:pPr>
      <w:r w:rsidRPr="00A678C7">
        <w:rPr>
          <w:rFonts w:ascii="Verdana" w:eastAsia="Calibri" w:hAnsi="Verdana" w:cs="Times New Roman"/>
          <w:b/>
          <w:i/>
          <w:color w:val="002060"/>
          <w:sz w:val="28"/>
          <w:szCs w:val="28"/>
        </w:rPr>
        <w:t>Istituto professionale di Stato "Salvo D'Acquisto"</w:t>
      </w:r>
    </w:p>
    <w:p w:rsidR="00A678C7" w:rsidRPr="00A678C7" w:rsidRDefault="00A678C7" w:rsidP="00A678C7">
      <w:pPr>
        <w:spacing w:after="0" w:line="240" w:lineRule="auto"/>
        <w:jc w:val="center"/>
        <w:rPr>
          <w:rFonts w:ascii="Verdana" w:eastAsia="Calibri" w:hAnsi="Verdana" w:cs="Times New Roman"/>
          <w:b/>
          <w:i/>
          <w:color w:val="002060"/>
          <w:sz w:val="20"/>
          <w:szCs w:val="20"/>
        </w:rPr>
      </w:pPr>
      <w:r w:rsidRPr="00A678C7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 xml:space="preserve">Via Consolare, 111 - 90011 Bagheria (PA) - </w:t>
      </w:r>
      <w:proofErr w:type="spellStart"/>
      <w:r w:rsidRPr="00A678C7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>telf</w:t>
      </w:r>
      <w:proofErr w:type="spellEnd"/>
      <w:r w:rsidRPr="00A678C7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>. 091903070 - fax 091903572</w:t>
      </w:r>
    </w:p>
    <w:p w:rsidR="00A678C7" w:rsidRPr="00A678C7" w:rsidRDefault="00A678C7" w:rsidP="00A678C7">
      <w:pPr>
        <w:spacing w:after="0" w:line="240" w:lineRule="auto"/>
        <w:jc w:val="center"/>
        <w:outlineLvl w:val="0"/>
        <w:rPr>
          <w:rFonts w:ascii="Verdana" w:eastAsia="Calibri" w:hAnsi="Verdana" w:cs="Times New Roman"/>
          <w:b/>
          <w:i/>
          <w:color w:val="002060"/>
          <w:sz w:val="20"/>
          <w:szCs w:val="20"/>
        </w:rPr>
      </w:pPr>
      <w:r w:rsidRPr="00A678C7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>Succursale: Via Città di Palermo, 138/</w:t>
      </w:r>
      <w:proofErr w:type="gramStart"/>
      <w:r w:rsidRPr="00A678C7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>C  -</w:t>
      </w:r>
      <w:proofErr w:type="gramEnd"/>
      <w:r w:rsidRPr="00A678C7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 xml:space="preserve"> 90011 Bagheria - </w:t>
      </w:r>
      <w:proofErr w:type="spellStart"/>
      <w:r w:rsidRPr="00A678C7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>telf</w:t>
      </w:r>
      <w:proofErr w:type="spellEnd"/>
      <w:r w:rsidRPr="00A678C7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>. 0917930480</w:t>
      </w:r>
    </w:p>
    <w:p w:rsidR="00A678C7" w:rsidRPr="00A678C7" w:rsidRDefault="00A678C7" w:rsidP="00A678C7">
      <w:pPr>
        <w:spacing w:after="0" w:line="240" w:lineRule="auto"/>
        <w:rPr>
          <w:rFonts w:ascii="Verdana" w:eastAsia="Calibri" w:hAnsi="Verdana" w:cs="Times New Roman"/>
          <w:b/>
          <w:i/>
          <w:color w:val="002060"/>
          <w:sz w:val="20"/>
          <w:szCs w:val="20"/>
        </w:rPr>
      </w:pPr>
    </w:p>
    <w:p w:rsidR="00A678C7" w:rsidRPr="00A678C7" w:rsidRDefault="00A678C7" w:rsidP="00A678C7">
      <w:pPr>
        <w:spacing w:after="0" w:line="240" w:lineRule="auto"/>
        <w:rPr>
          <w:rFonts w:ascii="Verdana" w:eastAsia="Calibri" w:hAnsi="Verdana" w:cs="Times New Roman"/>
          <w:b/>
          <w:color w:val="FF0000"/>
          <w:sz w:val="32"/>
          <w:szCs w:val="32"/>
        </w:rPr>
      </w:pPr>
    </w:p>
    <w:p w:rsidR="00A678C7" w:rsidRPr="00A678C7" w:rsidRDefault="00A678C7" w:rsidP="00A678C7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</w:p>
    <w:p w:rsidR="00A678C7" w:rsidRPr="00A678C7" w:rsidRDefault="00A678C7" w:rsidP="00A678C7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</w:p>
    <w:p w:rsidR="00A678C7" w:rsidRPr="00A678C7" w:rsidRDefault="00A678C7" w:rsidP="00A678C7">
      <w:pPr>
        <w:spacing w:after="0" w:line="240" w:lineRule="auto"/>
        <w:jc w:val="center"/>
        <w:rPr>
          <w:rFonts w:ascii="Verdana" w:eastAsia="Calibri" w:hAnsi="Verdana" w:cs="Times New Roman"/>
          <w:b/>
          <w:color w:val="FF0000"/>
          <w:sz w:val="28"/>
          <w:szCs w:val="28"/>
        </w:rPr>
      </w:pPr>
      <w:r w:rsidRPr="00A678C7">
        <w:rPr>
          <w:rFonts w:ascii="Verdana" w:eastAsia="Calibri" w:hAnsi="Verdana" w:cs="Times New Roman"/>
          <w:b/>
          <w:color w:val="FF0000"/>
          <w:sz w:val="28"/>
          <w:szCs w:val="28"/>
        </w:rPr>
        <w:t>ANNO SCOLASTICO 2016/2017</w:t>
      </w:r>
    </w:p>
    <w:p w:rsidR="00A678C7" w:rsidRPr="00A678C7" w:rsidRDefault="00A678C7" w:rsidP="00A678C7">
      <w:pPr>
        <w:rPr>
          <w:rFonts w:ascii="Verdana" w:eastAsia="Calibri" w:hAnsi="Verdana" w:cs="Times New Roman"/>
          <w:b/>
          <w:sz w:val="28"/>
          <w:szCs w:val="28"/>
        </w:rPr>
      </w:pPr>
    </w:p>
    <w:p w:rsidR="008C7247" w:rsidRDefault="00A678C7" w:rsidP="00A678C7">
      <w:pPr>
        <w:rPr>
          <w:rFonts w:ascii="Verdana" w:eastAsia="Calibri" w:hAnsi="Verdana" w:cs="Times New Roman"/>
          <w:b/>
          <w:sz w:val="28"/>
          <w:szCs w:val="28"/>
        </w:rPr>
      </w:pPr>
      <w:r w:rsidRPr="00A678C7">
        <w:rPr>
          <w:rFonts w:ascii="Verdana" w:eastAsia="Calibri" w:hAnsi="Verdana" w:cs="Times New Roman"/>
          <w:b/>
          <w:sz w:val="28"/>
          <w:szCs w:val="28"/>
        </w:rPr>
        <w:t xml:space="preserve">DIPARTIMENTO DI </w:t>
      </w:r>
      <w:r w:rsidR="008C7247">
        <w:rPr>
          <w:rFonts w:ascii="Verdana" w:eastAsia="Calibri" w:hAnsi="Verdana" w:cs="Times New Roman"/>
          <w:b/>
          <w:sz w:val="28"/>
          <w:szCs w:val="28"/>
        </w:rPr>
        <w:t>SCIENZE MATEMATICHE</w:t>
      </w:r>
    </w:p>
    <w:p w:rsidR="00A678C7" w:rsidRPr="00A678C7" w:rsidRDefault="00A678C7" w:rsidP="00A678C7">
      <w:pPr>
        <w:rPr>
          <w:rFonts w:ascii="Verdana" w:eastAsia="Calibri" w:hAnsi="Verdana" w:cs="Times New Roman"/>
          <w:b/>
          <w:sz w:val="28"/>
          <w:szCs w:val="28"/>
        </w:rPr>
      </w:pPr>
      <w:proofErr w:type="gramStart"/>
      <w:r w:rsidRPr="00A678C7">
        <w:rPr>
          <w:rFonts w:ascii="Verdana" w:eastAsia="Calibri" w:hAnsi="Verdana" w:cs="Times New Roman"/>
          <w:b/>
          <w:sz w:val="28"/>
          <w:szCs w:val="28"/>
        </w:rPr>
        <w:t xml:space="preserve">INDIRIZZO </w:t>
      </w:r>
      <w:r w:rsidR="008C7247">
        <w:rPr>
          <w:rFonts w:ascii="Verdana" w:eastAsia="Calibri" w:hAnsi="Verdana" w:cs="Times New Roman"/>
          <w:b/>
          <w:sz w:val="28"/>
          <w:szCs w:val="28"/>
        </w:rPr>
        <w:t>:ELETTRICO</w:t>
      </w:r>
      <w:proofErr w:type="gramEnd"/>
      <w:r w:rsidR="008C7247">
        <w:rPr>
          <w:rFonts w:ascii="Verdana" w:eastAsia="Calibri" w:hAnsi="Verdana" w:cs="Times New Roman"/>
          <w:b/>
          <w:sz w:val="28"/>
          <w:szCs w:val="28"/>
        </w:rPr>
        <w:t>-ELETTRONICO-MODA-MARE</w:t>
      </w:r>
    </w:p>
    <w:p w:rsidR="00A678C7" w:rsidRPr="00A678C7" w:rsidRDefault="00A678C7" w:rsidP="00A678C7">
      <w:pPr>
        <w:jc w:val="center"/>
        <w:rPr>
          <w:rFonts w:ascii="Verdana" w:eastAsia="Calibri" w:hAnsi="Verdana" w:cs="Times New Roman"/>
          <w:b/>
          <w:color w:val="FF0000"/>
          <w:sz w:val="28"/>
          <w:szCs w:val="28"/>
        </w:rPr>
      </w:pPr>
      <w:r w:rsidRPr="00A678C7">
        <w:rPr>
          <w:rFonts w:ascii="Verdana" w:eastAsia="Calibri" w:hAnsi="Verdana" w:cs="Times New Roman"/>
          <w:b/>
          <w:color w:val="FF0000"/>
          <w:sz w:val="28"/>
          <w:szCs w:val="28"/>
        </w:rPr>
        <w:t xml:space="preserve">CURRICOLO </w:t>
      </w:r>
      <w:proofErr w:type="gramStart"/>
      <w:r w:rsidRPr="00A678C7">
        <w:rPr>
          <w:rFonts w:ascii="Verdana" w:eastAsia="Calibri" w:hAnsi="Verdana" w:cs="Times New Roman"/>
          <w:b/>
          <w:color w:val="FF0000"/>
          <w:sz w:val="28"/>
          <w:szCs w:val="28"/>
        </w:rPr>
        <w:t>DI  SCIENZE</w:t>
      </w:r>
      <w:proofErr w:type="gramEnd"/>
      <w:r w:rsidRPr="00A678C7">
        <w:rPr>
          <w:rFonts w:ascii="Verdana" w:eastAsia="Calibri" w:hAnsi="Verdana" w:cs="Times New Roman"/>
          <w:b/>
          <w:color w:val="FF0000"/>
          <w:sz w:val="28"/>
          <w:szCs w:val="28"/>
        </w:rPr>
        <w:t xml:space="preserve"> INTEGRATE</w:t>
      </w:r>
      <w:r>
        <w:rPr>
          <w:rFonts w:ascii="Verdana" w:eastAsia="Calibri" w:hAnsi="Verdana" w:cs="Times New Roman"/>
          <w:b/>
          <w:color w:val="FF0000"/>
          <w:sz w:val="28"/>
          <w:szCs w:val="28"/>
        </w:rPr>
        <w:t xml:space="preserve"> </w:t>
      </w:r>
      <w:r w:rsidRPr="00A678C7">
        <w:rPr>
          <w:rFonts w:ascii="Verdana" w:eastAsia="Calibri" w:hAnsi="Verdana" w:cs="Times New Roman"/>
          <w:b/>
          <w:color w:val="FF0000"/>
          <w:sz w:val="28"/>
          <w:szCs w:val="28"/>
        </w:rPr>
        <w:t>(SCIENZE DELLA TERRA E BIOLOGIA)</w:t>
      </w:r>
    </w:p>
    <w:p w:rsidR="00A678C7" w:rsidRDefault="00A678C7" w:rsidP="00A678C7">
      <w:pPr>
        <w:tabs>
          <w:tab w:val="center" w:pos="7143"/>
          <w:tab w:val="left" w:pos="13185"/>
        </w:tabs>
        <w:rPr>
          <w:rFonts w:ascii="Verdana" w:eastAsia="Calibri" w:hAnsi="Verdana" w:cs="Times New Roman"/>
          <w:b/>
          <w:sz w:val="28"/>
          <w:szCs w:val="28"/>
        </w:rPr>
      </w:pPr>
      <w:r>
        <w:rPr>
          <w:rFonts w:ascii="Verdana" w:eastAsia="Calibri" w:hAnsi="Verdana" w:cs="Times New Roman"/>
          <w:b/>
          <w:sz w:val="28"/>
          <w:szCs w:val="28"/>
        </w:rPr>
        <w:tab/>
      </w:r>
      <w:r w:rsidRPr="00A678C7">
        <w:rPr>
          <w:rFonts w:ascii="Verdana" w:eastAsia="Calibri" w:hAnsi="Verdana" w:cs="Times New Roman"/>
          <w:b/>
          <w:sz w:val="28"/>
          <w:szCs w:val="28"/>
        </w:rPr>
        <w:t xml:space="preserve"> 2° Anno</w:t>
      </w:r>
      <w:r>
        <w:rPr>
          <w:rFonts w:ascii="Verdana" w:eastAsia="Calibri" w:hAnsi="Verdana" w:cs="Times New Roman"/>
          <w:b/>
          <w:sz w:val="28"/>
          <w:szCs w:val="28"/>
        </w:rPr>
        <w:tab/>
      </w:r>
    </w:p>
    <w:p w:rsidR="00A678C7" w:rsidRPr="00A678C7" w:rsidRDefault="00A678C7" w:rsidP="00A678C7">
      <w:pPr>
        <w:jc w:val="center"/>
        <w:rPr>
          <w:rFonts w:ascii="Verdana" w:eastAsia="Caladea" w:hAnsi="Verdana" w:cs="Caladea"/>
          <w:b/>
          <w:kern w:val="3"/>
          <w:sz w:val="28"/>
          <w:szCs w:val="28"/>
          <w:lang w:eastAsia="zh-CN" w:bidi="hi-IN"/>
        </w:rPr>
      </w:pPr>
    </w:p>
    <w:p w:rsidR="00A678C7" w:rsidRPr="00A678C7" w:rsidRDefault="00A678C7" w:rsidP="00A678C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5A7897" w:rsidRPr="005A7897" w:rsidTr="00DE0001">
        <w:tc>
          <w:tcPr>
            <w:tcW w:w="3085" w:type="dxa"/>
            <w:shd w:val="clear" w:color="auto" w:fill="C6D9F1" w:themeFill="text2" w:themeFillTint="33"/>
          </w:tcPr>
          <w:p w:rsidR="005A7897" w:rsidRPr="005A7897" w:rsidRDefault="005A7897" w:rsidP="005A7897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5A7897">
              <w:rPr>
                <w:rFonts w:ascii="Verdana" w:eastAsia="Calibri" w:hAnsi="Verdana" w:cs="Times New Roman"/>
                <w:b/>
                <w:sz w:val="28"/>
                <w:szCs w:val="28"/>
              </w:rPr>
              <w:t>TRAGUARDO</w:t>
            </w:r>
          </w:p>
          <w:p w:rsidR="005A7897" w:rsidRPr="005A7897" w:rsidRDefault="005A7897" w:rsidP="005A7897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5A7897">
              <w:rPr>
                <w:rFonts w:ascii="Verdana" w:eastAsia="Calibri" w:hAnsi="Verdana" w:cs="Times New Roman"/>
                <w:b/>
                <w:sz w:val="28"/>
                <w:szCs w:val="28"/>
              </w:rPr>
              <w:t>DELLA COMPETENZA</w:t>
            </w:r>
          </w:p>
          <w:p w:rsidR="005A7897" w:rsidRPr="005A7897" w:rsidRDefault="005A7897" w:rsidP="005A7897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5A7897" w:rsidRPr="005A7897" w:rsidRDefault="005A7897" w:rsidP="005A7897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5A7897">
              <w:rPr>
                <w:rFonts w:ascii="Verdana" w:eastAsia="Calibri" w:hAnsi="Verdana" w:cs="Times New Roman"/>
                <w:b/>
                <w:sz w:val="28"/>
                <w:szCs w:val="28"/>
              </w:rPr>
              <w:t>OBIETTIVI DI APPRENDIMENTO</w:t>
            </w:r>
          </w:p>
          <w:p w:rsidR="005A7897" w:rsidRPr="005A7897" w:rsidRDefault="005A7897" w:rsidP="005A7897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5A7897" w:rsidRPr="005A7897" w:rsidRDefault="005A7897" w:rsidP="005A7897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5A7897">
              <w:rPr>
                <w:rFonts w:ascii="Verdana" w:eastAsia="Calibri" w:hAnsi="Verdana" w:cs="Times New Roman"/>
                <w:b/>
                <w:sz w:val="28"/>
                <w:szCs w:val="28"/>
              </w:rPr>
              <w:t>CONOSCENZE</w:t>
            </w:r>
          </w:p>
          <w:p w:rsidR="005A7897" w:rsidRPr="005A7897" w:rsidRDefault="005A7897" w:rsidP="005A7897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5A7897" w:rsidRPr="005A7897" w:rsidRDefault="005A7897" w:rsidP="005A7897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5A7897">
              <w:rPr>
                <w:rFonts w:ascii="Verdana" w:eastAsia="Calibri" w:hAnsi="Verdana" w:cs="Times New Roman"/>
                <w:b/>
                <w:sz w:val="28"/>
                <w:szCs w:val="28"/>
              </w:rPr>
              <w:t>ABILITA'</w:t>
            </w:r>
          </w:p>
          <w:p w:rsidR="005A7897" w:rsidRPr="005A7897" w:rsidRDefault="005A7897" w:rsidP="005A7897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</w:p>
        </w:tc>
      </w:tr>
      <w:tr w:rsidR="005A7897" w:rsidRPr="005A7897" w:rsidTr="00DE0001">
        <w:trPr>
          <w:trHeight w:val="5253"/>
        </w:trPr>
        <w:tc>
          <w:tcPr>
            <w:tcW w:w="3085" w:type="dxa"/>
          </w:tcPr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  <w:r w:rsidRPr="00DF6651">
              <w:rPr>
                <w:rFonts w:ascii="Verdana" w:hAnsi="Verdana"/>
                <w:sz w:val="24"/>
                <w:szCs w:val="24"/>
              </w:rPr>
              <w:t>Osservare, descrivere ed analizzare fenomeni appartenenti alla realtà naturale e artificiale e riconoscere nelle varie forme i concetti di sistema e di complessità</w:t>
            </w: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  <w:r w:rsidRPr="00DF6651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  <w:r w:rsidRPr="00DF6651">
              <w:rPr>
                <w:rFonts w:ascii="Verdana" w:hAnsi="Verdana"/>
                <w:sz w:val="24"/>
                <w:szCs w:val="24"/>
              </w:rPr>
              <w:t xml:space="preserve">Analizzare qualitativamente e quantitativamente fenomeni legati alle trasformazioni di energia a partire dall’esperienza </w:t>
            </w: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hAnsi="Verdana"/>
                <w:sz w:val="24"/>
                <w:szCs w:val="24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DF6651">
              <w:rPr>
                <w:rFonts w:ascii="Verdana" w:hAnsi="Verdana"/>
                <w:sz w:val="24"/>
                <w:szCs w:val="24"/>
              </w:rPr>
              <w:t>Essere consapevole delle potenzialità e dei limiti delle tecnologie nel contesto culturale e sociale in cui vengono applicate</w:t>
            </w: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DF6651" w:rsidRPr="00DF6651" w:rsidRDefault="00DF6651" w:rsidP="00DF6651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93034B" w:rsidRDefault="0093034B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93034B" w:rsidRDefault="0093034B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93034B" w:rsidRPr="005A7897" w:rsidRDefault="0093034B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F9074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282" w:type="dxa"/>
          </w:tcPr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b/>
                <w:kern w:val="3"/>
                <w:lang w:eastAsia="zh-CN" w:bidi="hi-IN"/>
              </w:rPr>
              <w:t>Sapere:</w:t>
            </w:r>
          </w:p>
          <w:p w:rsidR="0093034B" w:rsidRDefault="0093034B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lang w:eastAsia="zh-CN" w:bidi="hi-IN"/>
              </w:rPr>
            </w:pPr>
          </w:p>
          <w:p w:rsidR="0093034B" w:rsidRPr="005A7897" w:rsidRDefault="0093034B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Riconoscere che la biosfera è un sistema globale formato da tutti gli ecosistemi della Terra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analizzare</w:t>
            </w:r>
            <w:proofErr w:type="gramEnd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i cicli della materia e dell’energia di un ecosistema per comprendere i delicati equilibri di un ecosistema </w:t>
            </w:r>
          </w:p>
          <w:p w:rsidR="005A7897" w:rsidRPr="005A7897" w:rsidRDefault="005A7897" w:rsidP="005A7897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806718" w:rsidP="005A7897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D</w:t>
            </w:r>
            <w:r w:rsidR="005A7897"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escrivere e analizzare il ruolo degli organismi per </w:t>
            </w:r>
            <w:r w:rsidR="005A7897"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lastRenderedPageBreak/>
              <w:t>l’equilibrio degli ambienti naturali e per il riequilibrio di quelli degradati dall’inquinamento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 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analizzare</w:t>
            </w:r>
            <w:proofErr w:type="gramEnd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i principali gruppi di viventi alla luce dell’evoluzione riconoscendo il progressivo aumento di complessità delle strutture e delle funzioni.              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ind w:left="72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Analizzare la struttura e il metabolismo della cellula, riconoscendola come unità funzionale di tutti i viventi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Individuare le potenzialità e i limiti dell’utilizzo degli enzimi nell’industria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A37353" w:rsidRDefault="00A37353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A37353" w:rsidRPr="005A7897" w:rsidRDefault="00A37353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>Descrivere  e</w:t>
            </w:r>
            <w:proofErr w:type="gramEnd"/>
            <w:r w:rsidRPr="005A7897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 xml:space="preserve"> analizzare fenomeni relativi alla biologia molecolare e alle biotecnologie valutandone le</w:t>
            </w: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implicazioni pratiche e le  conseguenti questioni etiche delle biotecnologie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Interpretare e descrivere il processo della divisione cellulare e i meccanismi dell’ereditarietà, individuando nei geni l’unità della trasmissione dei caratteri ereditari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Interpretare fenomeni relativi alle funzioni degli animali e riconoscere nelle diverse strutture i concetti di sistema e di complessità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numPr>
                <w:ilvl w:val="0"/>
                <w:numId w:val="1"/>
              </w:numPr>
              <w:contextualSpacing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Individuare nella Teoria dell’Evoluzione per selezione naturale la teoria unificante della biologia, comprendendo la portata culturale del darwinismo.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433" w:type="dxa"/>
          </w:tcPr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93034B" w:rsidRDefault="0093034B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93034B" w:rsidRPr="005A7897" w:rsidRDefault="0093034B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La Biosfera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 livelli di organizzazione della biosfera.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Gli ecosistemi (circuiti energetici, cicli alimentari, cicli biogeochimici)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La crescita della </w:t>
            </w: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lastRenderedPageBreak/>
              <w:t>popolazione umana e le relative conseguenze;</w:t>
            </w: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La protezione dell’ambiente e l’uso sostenibile delle risorse naturali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La diversità della vita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Il concetto di specie; </w:t>
            </w: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Il nome scientifico e le principali categorie </w:t>
            </w:r>
            <w:proofErr w:type="gramStart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tassonomiche ;</w:t>
            </w:r>
            <w:proofErr w:type="gramEnd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le</w:t>
            </w:r>
            <w:proofErr w:type="gramEnd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caratteristiche degli organismi unicellulari; </w:t>
            </w: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u w:val="single"/>
                <w:lang w:eastAsia="zh-CN" w:bidi="hi-IN"/>
              </w:rPr>
            </w:pPr>
            <w:proofErr w:type="gramStart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le</w:t>
            </w:r>
            <w:proofErr w:type="gramEnd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caratteristiche principali degli organismi pluricellulari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L’unità dei viventi</w:t>
            </w: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Le molecole biologiche</w:t>
            </w: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>Struttura cellulare e subcellulare</w:t>
            </w: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La cellula procariotica e la cellula eucariotica; </w:t>
            </w:r>
          </w:p>
          <w:p w:rsidR="005A7897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La cellula animale e vegetale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Processi metabolici della cellula;</w:t>
            </w: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Gli enzimi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5A7897" w:rsidRDefault="005A7897" w:rsidP="003F2940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mbria" w:hAnsi="Verdana" w:cs="Cambria"/>
                <w:b/>
                <w:bCs/>
                <w:kern w:val="3"/>
                <w:sz w:val="24"/>
                <w:szCs w:val="24"/>
                <w:lang w:eastAsia="zh-CN" w:bidi="hi-IN"/>
              </w:rPr>
              <w:t xml:space="preserve">Le informazioni </w:t>
            </w:r>
            <w:r w:rsidR="003F2940">
              <w:rPr>
                <w:rFonts w:ascii="Verdana" w:eastAsia="Cambria" w:hAnsi="Verdana" w:cs="Cambria"/>
                <w:b/>
                <w:bCs/>
                <w:kern w:val="3"/>
                <w:sz w:val="24"/>
                <w:szCs w:val="24"/>
                <w:lang w:eastAsia="zh-CN" w:bidi="hi-IN"/>
              </w:rPr>
              <w:t>e</w:t>
            </w:r>
            <w:r w:rsidRPr="005A7897">
              <w:rPr>
                <w:rFonts w:ascii="Verdana" w:eastAsia="Cambria" w:hAnsi="Verdana" w:cs="Cambria"/>
                <w:b/>
                <w:bCs/>
                <w:kern w:val="3"/>
                <w:sz w:val="24"/>
                <w:szCs w:val="24"/>
                <w:lang w:eastAsia="zh-CN" w:bidi="hi-IN"/>
              </w:rPr>
              <w:t>reditarie</w:t>
            </w:r>
          </w:p>
          <w:p w:rsidR="00A37353" w:rsidRPr="005A7897" w:rsidRDefault="00A37353" w:rsidP="003F2940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>Gli acidi nucleici e il codice genetico;</w:t>
            </w: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5A7897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la</w:t>
            </w:r>
            <w:proofErr w:type="gramEnd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sintesi delle proteine;</w:t>
            </w: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Genetica e biotecnologie: implicazioni pratiche e conseguenti questioni etiche.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u w:val="single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b/>
                <w:kern w:val="3"/>
                <w:sz w:val="24"/>
                <w:szCs w:val="24"/>
                <w:lang w:eastAsia="zh-CN" w:bidi="hi-IN"/>
              </w:rPr>
              <w:t>La divisione cellulare e l'ereditarietà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La mitosi, cellule diploidi e aploidi, la meiosi;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gramStart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la</w:t>
            </w:r>
            <w:proofErr w:type="gramEnd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trasmissione dei caratteri; le leggi dell'ereditarietà di Mendel.</w:t>
            </w: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Mutazioni e malattie genetiche.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b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b/>
                <w:kern w:val="3"/>
                <w:sz w:val="24"/>
                <w:szCs w:val="24"/>
                <w:lang w:eastAsia="zh-CN" w:bidi="hi-IN"/>
              </w:rPr>
              <w:t>Il corpo umano come un sistema complesso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Cellule, tessuti, organi, apparati e sistemi del corpo umano;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jc w:val="center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jc w:val="center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jc w:val="center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Prevenzione e stili di vita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b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b/>
                <w:kern w:val="3"/>
                <w:sz w:val="24"/>
                <w:szCs w:val="24"/>
                <w:lang w:eastAsia="zh-CN" w:bidi="hi-IN"/>
              </w:rPr>
              <w:t>L’evoluzione biologica: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Teorie interpretative dell’evoluzione della specie, prove a sostegno dell’evoluzione;</w:t>
            </w:r>
          </w:p>
          <w:p w:rsidR="003F2940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I</w:t>
            </w:r>
            <w:r w:rsidR="005A7897"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l concetto di specie;  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la</w:t>
            </w:r>
            <w:proofErr w:type="gramEnd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speciazione.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909" w:type="dxa"/>
          </w:tcPr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b/>
                <w:kern w:val="3"/>
                <w:lang w:eastAsia="zh-CN" w:bidi="hi-IN"/>
              </w:rPr>
              <w:t xml:space="preserve">Avere le capacità di: </w:t>
            </w: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93034B" w:rsidRDefault="0093034B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93034B" w:rsidRPr="005A7897" w:rsidRDefault="0093034B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Elencare i livelli di complessità della vita superiori all’organismo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descrivere</w:t>
            </w:r>
            <w:proofErr w:type="gramEnd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i cicli di materia e di energia degli ecosistemi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numPr>
                <w:ilvl w:val="0"/>
                <w:numId w:val="1"/>
              </w:numPr>
              <w:contextualSpacing/>
              <w:rPr>
                <w:rFonts w:ascii="Verdana" w:eastAsia="Calibri" w:hAnsi="Verdana" w:cs="Calibri"/>
                <w:sz w:val="24"/>
                <w:szCs w:val="24"/>
              </w:rPr>
            </w:pPr>
            <w:proofErr w:type="gramStart"/>
            <w:r w:rsidRPr="005A7897">
              <w:rPr>
                <w:rFonts w:ascii="Verdana" w:eastAsia="Calibri" w:hAnsi="Verdana" w:cs="Calibri"/>
                <w:sz w:val="24"/>
                <w:szCs w:val="24"/>
              </w:rPr>
              <w:t>riconoscere</w:t>
            </w:r>
            <w:proofErr w:type="gramEnd"/>
            <w:r w:rsidRPr="005A7897">
              <w:rPr>
                <w:rFonts w:ascii="Verdana" w:eastAsia="Calibri" w:hAnsi="Verdana" w:cs="Calibri"/>
                <w:sz w:val="24"/>
                <w:szCs w:val="24"/>
              </w:rPr>
              <w:t xml:space="preserve"> l’importanza delle catene alimentari come veicolo di sopravvivenza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illustrare</w:t>
            </w:r>
            <w:proofErr w:type="gramEnd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le principali cause di perdita di </w:t>
            </w: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lastRenderedPageBreak/>
              <w:t>stabilità degli ecosistemi</w:t>
            </w:r>
          </w:p>
          <w:p w:rsidR="00806718" w:rsidRDefault="00806718" w:rsidP="00806718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spiegare</w:t>
            </w:r>
            <w:proofErr w:type="gramEnd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i concetti di sviluppo sostenibile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Indicare i sistemi attualmente utilizzati per classificare gli organismi</w:t>
            </w:r>
          </w:p>
          <w:p w:rsidR="00806718" w:rsidRPr="005A7897" w:rsidRDefault="00806718" w:rsidP="00806718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Distinguere i principali gruppi di microrganismi</w:t>
            </w:r>
          </w:p>
          <w:p w:rsidR="00806718" w:rsidRDefault="00806718" w:rsidP="00806718">
            <w:pPr>
              <w:pStyle w:val="Paragrafoelenco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806718">
            <w:pPr>
              <w:pStyle w:val="Paragrafoelenco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5A7897" w:rsidP="00806718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Distinguere i principali gruppi di invertebrati e vertebrati, </w:t>
            </w:r>
          </w:p>
          <w:p w:rsidR="00806718" w:rsidRDefault="00806718" w:rsidP="00806718">
            <w:pPr>
              <w:pStyle w:val="Paragrafoelenco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806718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D</w:t>
            </w:r>
            <w:r w:rsidR="005A7897"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escrivere le principali differenze di struttura e funzione tra funghii e piante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36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ind w:left="720"/>
              <w:contextualSpacing/>
              <w:rPr>
                <w:rFonts w:ascii="Verdana" w:eastAsia="Calibri" w:hAnsi="Verdana" w:cs="Times New Roma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806718" w:rsidRDefault="00806718" w:rsidP="00806718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806718">
            <w:pPr>
              <w:pStyle w:val="Paragrafoelenco"/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Distinguere le caratteristiche delle biomolecole </w:t>
            </w:r>
          </w:p>
          <w:p w:rsidR="00806718" w:rsidRPr="00806718" w:rsidRDefault="00806718" w:rsidP="00806718">
            <w:pPr>
              <w:pStyle w:val="Paragrafoelenco"/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806718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Riconoscere nella cellula l’unità funzionale dei viventi;</w:t>
            </w:r>
          </w:p>
          <w:p w:rsidR="00806718" w:rsidRDefault="00806718" w:rsidP="00806718">
            <w:pPr>
              <w:pStyle w:val="Paragrafoelenco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806718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Distinguere la cellula procariote dalla cellula eucariote,</w:t>
            </w:r>
          </w:p>
          <w:p w:rsidR="00806718" w:rsidRPr="005A7897" w:rsidRDefault="00806718" w:rsidP="00806718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la</w:t>
            </w:r>
            <w:proofErr w:type="gramEnd"/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cellula animale da quella vegetale</w:t>
            </w: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806718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Comparare le strutture comuni a tutte le cellule eucariote, distinguendo tra cellule animali e </w:t>
            </w:r>
          </w:p>
          <w:p w:rsidR="005A7897" w:rsidRPr="005A7897" w:rsidRDefault="005A7897" w:rsidP="00806718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cellule</w:t>
            </w:r>
            <w:proofErr w:type="gramEnd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vegetali;</w:t>
            </w: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Analizzare i principali processi metabolici delle cellule</w:t>
            </w:r>
          </w:p>
          <w:p w:rsid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Default="00806718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806718" w:rsidRPr="005A7897" w:rsidRDefault="00806718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Comprendere l’utilizzo degli enzimi nell’industria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A37353" w:rsidRPr="005A7897" w:rsidRDefault="00A37353" w:rsidP="005A7897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Individuare i meccanismi che creano nuove combinazioni genetiche; </w:t>
            </w:r>
          </w:p>
          <w:p w:rsidR="003F2940" w:rsidRPr="005A7897" w:rsidRDefault="003F2940" w:rsidP="003F2940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Identificare il ruolo delle </w:t>
            </w:r>
            <w:proofErr w:type="gramStart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proteine  nelle</w:t>
            </w:r>
            <w:proofErr w:type="gramEnd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cellule e negli organismi; </w:t>
            </w:r>
          </w:p>
          <w:p w:rsidR="003F2940" w:rsidRDefault="003F2940" w:rsidP="003F2940">
            <w:pPr>
              <w:pStyle w:val="Paragrafoelenco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3F2940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3F2940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ibri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Descrivere le principali </w:t>
            </w:r>
            <w:proofErr w:type="gramStart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acquisizioni </w:t>
            </w:r>
            <w:r w:rsidRPr="005A7897"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  <w:t xml:space="preserve"> </w:t>
            </w:r>
            <w:r w:rsidRPr="005A7897">
              <w:rPr>
                <w:rFonts w:ascii="Verdana" w:eastAsia="Arial Unicode MS" w:hAnsi="Verdana" w:cs="Calibri"/>
                <w:kern w:val="3"/>
                <w:sz w:val="24"/>
                <w:szCs w:val="24"/>
                <w:lang w:eastAsia="zh-CN" w:bidi="hi-IN"/>
              </w:rPr>
              <w:t>dell’ingegneria</w:t>
            </w:r>
            <w:proofErr w:type="gramEnd"/>
            <w:r w:rsidRPr="005A7897">
              <w:rPr>
                <w:rFonts w:ascii="Verdana" w:eastAsia="Arial Unicode MS" w:hAnsi="Verdana" w:cs="Calibri"/>
                <w:kern w:val="3"/>
                <w:sz w:val="24"/>
                <w:szCs w:val="24"/>
                <w:lang w:eastAsia="zh-CN" w:bidi="hi-IN"/>
              </w:rPr>
              <w:t xml:space="preserve"> genetica.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ibri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14762" w:rsidRDefault="00C14762" w:rsidP="00C14762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Elencare e descrivere le fasi della mitosi e della meiosi</w:t>
            </w:r>
          </w:p>
          <w:p w:rsidR="003F2940" w:rsidRPr="005A7897" w:rsidRDefault="003F2940" w:rsidP="003F2940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Descrivere i meccanismi che stanno alla base delle tre leggi di Mendel</w:t>
            </w:r>
          </w:p>
          <w:p w:rsidR="003F2940" w:rsidRDefault="003F2940" w:rsidP="003F2940">
            <w:pPr>
              <w:pStyle w:val="Paragrafoelenco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3F2940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3F2940" w:rsidRDefault="003F2940" w:rsidP="003F2940">
            <w:pPr>
              <w:pStyle w:val="Paragrafoelenco"/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3F2940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Individuare le mutazioni e gli effetti prodotti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Individuare i livelli di organizzazione dei viventi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Descrivere le strutture e le funzioni generali degli animali, analizzando le interconnessioni tra sistemi e apparati</w:t>
            </w:r>
          </w:p>
          <w:p w:rsidR="005A7897" w:rsidRPr="005A7897" w:rsidRDefault="005A7897" w:rsidP="005A7897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Times New Roman" w:eastAsia="Arial Unicode MS" w:hAnsi="Times New Roman" w:cs="Arial Unicode MS"/>
                <w:kern w:val="3"/>
                <w:sz w:val="24"/>
                <w:szCs w:val="24"/>
                <w:lang w:eastAsia="zh-CN" w:bidi="hi-IN"/>
              </w:rPr>
            </w:pPr>
            <w:r w:rsidRPr="005A7897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Conosce i comportamenti corretti per salvaguardare la propria salute.</w:t>
            </w:r>
          </w:p>
          <w:p w:rsidR="005A7897" w:rsidRDefault="005A7897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5A7897">
            <w:pPr>
              <w:widowControl w:val="0"/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3F2940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I</w:t>
            </w:r>
            <w:r w:rsidR="005A7897"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llustrare le prove a favore dell’evoluzione; </w:t>
            </w:r>
          </w:p>
          <w:p w:rsidR="003F2940" w:rsidRPr="005A7897" w:rsidRDefault="003F2940" w:rsidP="003F2940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illustrare</w:t>
            </w:r>
            <w:proofErr w:type="gramEnd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il meccanismo della selezione naturale e il suo ruolo nel processo evolutivo; </w:t>
            </w:r>
          </w:p>
          <w:p w:rsidR="003F2940" w:rsidRDefault="003F2940" w:rsidP="003F2940">
            <w:pPr>
              <w:pStyle w:val="Paragrafoelenco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3F2940" w:rsidRPr="005A7897" w:rsidRDefault="003F2940" w:rsidP="003F2940">
            <w:pPr>
              <w:widowControl w:val="0"/>
              <w:suppressAutoHyphens/>
              <w:autoSpaceDN w:val="0"/>
              <w:ind w:left="72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</w:p>
          <w:p w:rsidR="005A7897" w:rsidRPr="005A7897" w:rsidRDefault="005A7897" w:rsidP="005A7897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mettere</w:t>
            </w:r>
            <w:proofErr w:type="gramEnd"/>
            <w:r w:rsidRPr="005A7897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 xml:space="preserve"> in relazione i concetti di barriera riproduttiva e speciazione.</w:t>
            </w:r>
          </w:p>
          <w:p w:rsidR="005A7897" w:rsidRPr="005A7897" w:rsidRDefault="005A7897" w:rsidP="005A7897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</w:tc>
      </w:tr>
    </w:tbl>
    <w:p w:rsidR="005A7897" w:rsidRPr="005A7897" w:rsidRDefault="005A7897" w:rsidP="005A789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</w:p>
    <w:p w:rsidR="005A7897" w:rsidRPr="005A7897" w:rsidRDefault="005A7897" w:rsidP="005A7897">
      <w:pPr>
        <w:widowControl w:val="0"/>
        <w:suppressAutoHyphens/>
        <w:autoSpaceDN w:val="0"/>
        <w:spacing w:after="0" w:line="240" w:lineRule="auto"/>
        <w:rPr>
          <w:rFonts w:ascii="Verdana" w:eastAsia="Caladea" w:hAnsi="Verdana" w:cs="Caladea"/>
          <w:kern w:val="3"/>
          <w:sz w:val="24"/>
          <w:szCs w:val="24"/>
          <w:lang w:eastAsia="zh-CN" w:bidi="hi-IN"/>
        </w:rPr>
      </w:pPr>
    </w:p>
    <w:p w:rsidR="003E6930" w:rsidRDefault="003E6930"/>
    <w:sectPr w:rsidR="003E6930" w:rsidSect="00E83F73">
      <w:footerReference w:type="default" r:id="rId8"/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5C689C">
      <w:pPr>
        <w:spacing w:after="0" w:line="240" w:lineRule="auto"/>
      </w:pPr>
      <w:r>
        <w:separator/>
      </w:r>
    </w:p>
  </w:endnote>
  <w:endnote w:type="continuationSeparator" w:id="0">
    <w:p w:rsidR="00000000" w:rsidRDefault="005C68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adea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47AE" w:rsidRDefault="005C689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5C689C">
      <w:pPr>
        <w:spacing w:after="0" w:line="240" w:lineRule="auto"/>
      </w:pPr>
      <w:r>
        <w:separator/>
      </w:r>
    </w:p>
  </w:footnote>
  <w:footnote w:type="continuationSeparator" w:id="0">
    <w:p w:rsidR="00000000" w:rsidRDefault="005C68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6505F5"/>
    <w:multiLevelType w:val="hybridMultilevel"/>
    <w:tmpl w:val="7F56A5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5F3F13"/>
    <w:multiLevelType w:val="hybridMultilevel"/>
    <w:tmpl w:val="04AC80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0CC"/>
    <w:rsid w:val="003E6930"/>
    <w:rsid w:val="003F2940"/>
    <w:rsid w:val="005A7897"/>
    <w:rsid w:val="005C689C"/>
    <w:rsid w:val="00806718"/>
    <w:rsid w:val="008C7247"/>
    <w:rsid w:val="0093034B"/>
    <w:rsid w:val="009660CC"/>
    <w:rsid w:val="00A37353"/>
    <w:rsid w:val="00A678C7"/>
    <w:rsid w:val="00C14762"/>
    <w:rsid w:val="00DF6651"/>
    <w:rsid w:val="00F9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828E5B-770B-49B3-A244-8F735B7BC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A78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8067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Giuseppa Scialabba</dc:creator>
  <cp:lastModifiedBy>presideza</cp:lastModifiedBy>
  <cp:revision>2</cp:revision>
  <dcterms:created xsi:type="dcterms:W3CDTF">2018-04-07T07:45:00Z</dcterms:created>
  <dcterms:modified xsi:type="dcterms:W3CDTF">2018-04-07T07:45:00Z</dcterms:modified>
</cp:coreProperties>
</file>